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</w:pPr>
      <w:r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  <w:t>关于2023-2024学年美国</w:t>
      </w:r>
      <w:r>
        <w:rPr>
          <w:rFonts w:hint="eastAsia" w:ascii="宋体" w:hAnsi="宋体" w:eastAsia="宋体" w:cs="宋体"/>
          <w:b/>
          <w:bCs/>
          <w:color w:val="0673C8"/>
          <w:kern w:val="0"/>
          <w:sz w:val="30"/>
          <w:lang w:val="en-CA" w:eastAsia="zh-CN"/>
        </w:rPr>
        <w:t>加州大学欧文</w:t>
      </w:r>
      <w:r>
        <w:rPr>
          <w:rFonts w:hint="eastAsia" w:ascii="宋体" w:hAnsi="宋体" w:eastAsia="宋体" w:cs="宋体"/>
          <w:b/>
          <w:bCs/>
          <w:color w:val="0673C8"/>
          <w:kern w:val="0"/>
          <w:sz w:val="30"/>
          <w:lang w:val="en-US" w:eastAsia="zh-CN"/>
        </w:rPr>
        <w:t>分校</w:t>
      </w:r>
      <w:r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  <w:t>访学研修学分课程</w:t>
      </w:r>
      <w:r>
        <w:rPr>
          <w:rFonts w:hint="eastAsia" w:ascii="宋体" w:hAnsi="宋体" w:eastAsia="宋体" w:cs="宋体"/>
          <w:b/>
          <w:bCs/>
          <w:color w:val="0673C8"/>
          <w:kern w:val="0"/>
          <w:sz w:val="30"/>
          <w:lang w:val="en-US" w:eastAsia="zh-CN"/>
        </w:rPr>
        <w:t>项目报名</w:t>
      </w:r>
      <w:r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  <w:t>通知</w:t>
      </w:r>
    </w:p>
    <w:p>
      <w:pPr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</w:pPr>
    </w:p>
    <w:p>
      <w:pPr>
        <w:spacing w:line="360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我校与美国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加州大学欧文分校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友好协商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欧文分校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将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继续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我校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研究生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提供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访学研修学分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课程，让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同学们和来自全球的优秀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学生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共同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CA" w:eastAsia="zh-CN"/>
        </w:rPr>
        <w:t>深度探索和学习前沿的研究领域知识、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适应美国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顶尖名校的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学习风格、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同时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浸入式地感受美国的文化和学术氛围。现启动申请工作。</w:t>
      </w:r>
    </w:p>
    <w:p>
      <w:pPr>
        <w:widowControl/>
        <w:spacing w:line="400" w:lineRule="atLeast"/>
        <w:ind w:firstLine="482"/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一、欧文分校简介：</w:t>
      </w:r>
    </w:p>
    <w:p>
      <w:pPr>
        <w:spacing w:line="360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加州大学欧文分校(简称UCI)，创立于1965年，位于南加州的橘子郡，是加州大学系统综合实力最为强劲的分校之一，它多年都位列于世界“百强大学”，是世界顶尖研究型大学，同时也是 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instrText xml:space="preserve"> HYPERLINK "https://baike.baidu.com/item/%E5%85%AC%E7%AB%8B%E5%B8%B8%E6%98%A5%E8%97%A4/2522862" \t "_blank"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公立常春藤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”盟校成员。2021年USNEWS综合排名78位，美国公立学校排名第7位。UCI科研实力非常卓越，曾在物理和化学领域获得3个诺贝尔奖，化学、生物、物理、商科、工程、计算机、法律、经济和政治科学是其强势专业，均在全美排名前50。</w:t>
      </w:r>
    </w:p>
    <w:p>
      <w:pPr>
        <w:widowControl/>
        <w:spacing w:line="400" w:lineRule="atLeast"/>
        <w:ind w:firstLine="482"/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二、项目简介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CA" w:eastAsia="zh-CN"/>
        </w:rPr>
        <w:t>raduate Academic Study Abroad Program  是加州大学欧文分校面向全球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优秀研究生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CA" w:eastAsia="zh-CN"/>
        </w:rPr>
        <w:t>开展的学术交流项目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CA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是一个已经面向全世界高校开设多年的【特色】学术交流课程。得益于其大学的学术声誉与全美最安全城市“美名”，每年有来自全世界100多个国家及地区的学生来到UCI进行交流学习，多年来获得了世界各地合作大学伙伴与优秀学子的一致好评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参加课程的学生可以在【六】个UCI研究生专业方向里修读真正的研究/博士生学分课程。学生可最多可以在UCI研究生院连续修读3个学期。为日后，申博士或博士后确认研究方向打下坚实的基础。顺利完成课程后，学生将会获得UCI开具的结业证书和成绩单，经中方大学处，或者院系评估后认可的学分转为中方大学学分。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项目优势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科研及课程学习与正式研究/博士生同步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享受专业研究生/博士生学术及科研指导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完成课程后可获得UCI正式【研究生】成绩单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专业课教授推荐信，有助博士学位与奖学金申请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  <w:t>课程长度允许学生在教授面前展示科研和发表论文能力</w:t>
      </w:r>
    </w:p>
    <w:p>
      <w:pPr>
        <w:pStyle w:val="2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val="en-CA" w:eastAsia="zh-CN"/>
        </w:rPr>
      </w:pPr>
    </w:p>
    <w:p>
      <w:pPr>
        <w:jc w:val="left"/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</w:pPr>
      <w:r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  <w:t>具体项目内容、课程设计、授课教师介绍与项目时间安排详见网站通知附件1</w:t>
      </w:r>
    </w:p>
    <w:p>
      <w:pPr>
        <w:jc w:val="left"/>
        <w:rPr>
          <w:rFonts w:hint="default" w:ascii="Calibri" w:hAnsi="Courier New" w:eastAsia="宋体" w:cs="Courier New"/>
          <w:b/>
          <w:szCs w:val="21"/>
          <w:highlight w:val="yellow"/>
          <w:lang w:val="en-US" w:eastAsia="zh-CN"/>
        </w:rPr>
      </w:pPr>
      <w:r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  <w:t>申请</w:t>
      </w:r>
      <w:r>
        <w:rPr>
          <w:rFonts w:hint="default" w:ascii="Calibri" w:hAnsi="Courier New" w:eastAsia="宋体" w:cs="Courier New"/>
          <w:b/>
          <w:szCs w:val="21"/>
          <w:highlight w:val="yellow"/>
          <w:lang w:val="en-US" w:eastAsia="zh-CN"/>
        </w:rPr>
        <w:t>课程</w:t>
      </w:r>
      <w:r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  <w:t>学生的</w:t>
      </w:r>
      <w:r>
        <w:rPr>
          <w:rFonts w:hint="default" w:ascii="Calibri" w:hAnsi="Courier New" w:eastAsia="宋体" w:cs="Courier New"/>
          <w:b/>
          <w:szCs w:val="21"/>
          <w:highlight w:val="yellow"/>
          <w:lang w:val="en-US" w:eastAsia="zh-CN"/>
        </w:rPr>
        <w:t>具体</w:t>
      </w:r>
      <w:r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  <w:t>学术及语言</w:t>
      </w:r>
      <w:r>
        <w:rPr>
          <w:rFonts w:hint="default" w:ascii="Calibri" w:hAnsi="Courier New" w:eastAsia="宋体" w:cs="Courier New"/>
          <w:b/>
          <w:szCs w:val="21"/>
          <w:highlight w:val="yellow"/>
          <w:lang w:val="en-US" w:eastAsia="zh-CN"/>
        </w:rPr>
        <w:t>要求请</w:t>
      </w:r>
      <w:r>
        <w:rPr>
          <w:rFonts w:hint="eastAsia" w:ascii="Calibri" w:hAnsi="Courier New" w:eastAsia="宋体" w:cs="Courier New"/>
          <w:b/>
          <w:szCs w:val="21"/>
          <w:highlight w:val="yellow"/>
          <w:lang w:val="en-US" w:eastAsia="zh-CN"/>
        </w:rPr>
        <w:t>仔细阅读</w:t>
      </w:r>
      <w:r>
        <w:rPr>
          <w:rFonts w:hint="default" w:ascii="Calibri" w:hAnsi="Courier New" w:eastAsia="宋体" w:cs="Courier New"/>
          <w:b/>
          <w:szCs w:val="21"/>
          <w:highlight w:val="yellow"/>
          <w:lang w:val="en-US" w:eastAsia="zh-CN"/>
        </w:rPr>
        <w:t>附件1</w:t>
      </w:r>
    </w:p>
    <w:p>
      <w:pPr>
        <w:pStyle w:val="2"/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CA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5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Graduate Coursework</w:t>
            </w:r>
          </w:p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（</w:t>
            </w: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4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学分）</w:t>
            </w:r>
          </w:p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研究生学分专业方向</w:t>
            </w:r>
          </w:p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</w:p>
        </w:tc>
        <w:tc>
          <w:tcPr>
            <w:tcW w:w="6491" w:type="dxa"/>
          </w:tcPr>
          <w:p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080"/>
              <w:contextualSpacing w:val="0"/>
              <w:rPr>
                <w:rFonts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兰亭黑简体" w:hAnsi="仿宋" w:eastAsia="方正兰亭黑简体" w:cs="Calibri"/>
                <w:sz w:val="21"/>
                <w:szCs w:val="21"/>
                <w:lang w:val="en-US" w:eastAsia="zh-CN" w:bidi="ar-SA"/>
              </w:rPr>
              <w:t>经济学</w:t>
            </w:r>
            <w:r>
              <w:rPr>
                <w:rFonts w:hint="eastAsia"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  <w:t xml:space="preserve"> (ECONOMICS) </w:t>
            </w:r>
          </w:p>
          <w:p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080"/>
              <w:contextualSpacing w:val="0"/>
              <w:rPr>
                <w:rFonts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兰亭黑简体" w:hAnsi="仿宋" w:eastAsia="方正兰亭黑简体" w:cs="Calibri"/>
                <w:sz w:val="21"/>
                <w:szCs w:val="21"/>
                <w:lang w:val="en-US" w:eastAsia="zh-CN" w:bidi="ar-SA"/>
              </w:rPr>
              <w:t>城市规划和公共政策</w:t>
            </w:r>
            <w:r>
              <w:rPr>
                <w:rFonts w:hint="eastAsia"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  <w:t>(URBAN PLANNING &amp; PUBLIC POLICY)</w:t>
            </w:r>
          </w:p>
          <w:p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080"/>
              <w:contextualSpacing w:val="0"/>
              <w:rPr>
                <w:rFonts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兰亭黑简体" w:hAnsi="仿宋" w:eastAsia="方正兰亭黑简体" w:cs="Calibri"/>
                <w:sz w:val="21"/>
                <w:szCs w:val="21"/>
                <w:lang w:val="en-US" w:eastAsia="zh-CN" w:bidi="ar-SA"/>
              </w:rPr>
              <w:t>科学哲学</w:t>
            </w:r>
            <w:r>
              <w:rPr>
                <w:rFonts w:hint="eastAsia"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  <w:t>(LOGIC AND PHILOSOPHY OF SCIENCE)</w:t>
            </w:r>
          </w:p>
          <w:p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080"/>
              <w:contextualSpacing w:val="0"/>
              <w:rPr>
                <w:rFonts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兰亭黑简体" w:hAnsi="仿宋" w:eastAsia="方正兰亭黑简体" w:cs="Calibri"/>
                <w:sz w:val="21"/>
                <w:szCs w:val="21"/>
                <w:lang w:val="en-US" w:eastAsia="zh-CN" w:bidi="ar-SA"/>
              </w:rPr>
              <w:t>数学</w:t>
            </w:r>
            <w:r>
              <w:rPr>
                <w:rFonts w:hint="eastAsia"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  <w:t>(MATHEMATICS)</w:t>
            </w:r>
          </w:p>
          <w:p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080"/>
              <w:contextualSpacing w:val="0"/>
              <w:rPr>
                <w:rFonts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兰亭黑简体" w:hAnsi="仿宋" w:eastAsia="方正兰亭黑简体" w:cs="Calibri"/>
                <w:sz w:val="21"/>
                <w:szCs w:val="21"/>
                <w:lang w:val="en-US" w:eastAsia="zh-CN" w:bidi="ar-SA"/>
              </w:rPr>
              <w:t>比较文学</w:t>
            </w:r>
            <w:r>
              <w:rPr>
                <w:rFonts w:hint="eastAsia" w:ascii="方正兰亭黑简体" w:hAnsi="Calibri" w:eastAsia="方正兰亭黑简体" w:cs="Calibri"/>
                <w:sz w:val="21"/>
                <w:szCs w:val="21"/>
                <w:lang w:val="en-US" w:eastAsia="zh-CN" w:bidi="ar-SA"/>
              </w:rPr>
              <w:t xml:space="preserve"> (COMPARATIVE LITERATURE)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Advanced Academic Writing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（</w:t>
            </w: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7.5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学分）</w:t>
            </w:r>
          </w:p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研究</w:t>
            </w: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/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博士生学术写作课程</w:t>
            </w:r>
          </w:p>
        </w:tc>
        <w:tc>
          <w:tcPr>
            <w:tcW w:w="6491" w:type="dxa"/>
          </w:tcPr>
          <w:p>
            <w:pPr>
              <w:widowControl w:val="0"/>
              <w:spacing w:after="0" w:line="240" w:lineRule="auto"/>
              <w:jc w:val="left"/>
              <w:rPr>
                <w:rFonts w:ascii="方正兰亭黑简体" w:hAnsi="Calibri" w:eastAsia="方正兰亭黑简体" w:cs="Calibri"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kern w:val="0"/>
                <w:szCs w:val="21"/>
              </w:rPr>
              <w:t>本课程的目标是为了提升学生在研究生阶段的学术写作能力，尤其是提高与他们具体专业领域相关的研究生学术写作水平。学生将学习如何有效地展示和表达自己的各种学科观点，并将其应用于各类学术目的（说明型、分析型和论证型）、不同的读者和场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Graduate Research Seminar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（</w:t>
            </w: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4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学分）</w:t>
            </w:r>
          </w:p>
          <w:p>
            <w:pPr>
              <w:widowControl/>
              <w:spacing w:after="0" w:line="240" w:lineRule="auto"/>
              <w:jc w:val="left"/>
              <w:rPr>
                <w:rFonts w:ascii="方正兰亭黑简体" w:hAnsi="Calibri" w:eastAsia="方正兰亭黑简体" w:cs="Calibri"/>
                <w:b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研究</w:t>
            </w:r>
            <w:r>
              <w:rPr>
                <w:rFonts w:hint="eastAsia" w:ascii="方正兰亭黑简体" w:hAnsi="Calibri" w:eastAsia="方正兰亭黑简体" w:cs="Calibri"/>
                <w:b/>
                <w:kern w:val="0"/>
                <w:szCs w:val="21"/>
              </w:rPr>
              <w:t>/</w:t>
            </w:r>
            <w:r>
              <w:rPr>
                <w:rFonts w:hint="eastAsia" w:ascii="方正兰亭黑简体" w:hAnsi="仿宋" w:eastAsia="方正兰亭黑简体" w:cs="Calibri"/>
                <w:b/>
                <w:kern w:val="0"/>
                <w:szCs w:val="21"/>
              </w:rPr>
              <w:t>博士生研讨会</w:t>
            </w:r>
          </w:p>
        </w:tc>
        <w:tc>
          <w:tcPr>
            <w:tcW w:w="6491" w:type="dxa"/>
          </w:tcPr>
          <w:p>
            <w:pPr>
              <w:widowControl w:val="0"/>
              <w:spacing w:after="0" w:line="240" w:lineRule="auto"/>
              <w:jc w:val="left"/>
              <w:rPr>
                <w:rFonts w:ascii="方正兰亭黑简体" w:hAnsi="Calibri" w:eastAsia="方正兰亭黑简体" w:cs="Calibri"/>
                <w:kern w:val="0"/>
                <w:szCs w:val="21"/>
              </w:rPr>
            </w:pPr>
            <w:r>
              <w:rPr>
                <w:rFonts w:hint="eastAsia" w:ascii="方正兰亭黑简体" w:hAnsi="仿宋" w:eastAsia="方正兰亭黑简体" w:cs="Calibri"/>
                <w:kern w:val="0"/>
                <w:szCs w:val="21"/>
              </w:rPr>
              <w:t>本课程将指导和培养学生独立的学术研究能力，为进入高阶研究生院而做充分的准备。在课程中，学生将学习并尝试解决以全球领导力为主题的学术课题，通过这个过程测试学生的学术阅读、写作和口语能力。该课程的另外一个重点是拓展和展示学生研究生水平的批判性思维、阅读能力、写作和演讲技巧。这些内容还涵盖了</w:t>
            </w:r>
            <w:r>
              <w:rPr>
                <w:rFonts w:hint="eastAsia" w:ascii="方正兰亭黑简体" w:hAnsi="Calibri" w:eastAsia="方正兰亭黑简体" w:cs="Calibri"/>
                <w:kern w:val="0"/>
                <w:szCs w:val="21"/>
              </w:rPr>
              <w:t>“</w:t>
            </w:r>
            <w:r>
              <w:rPr>
                <w:rFonts w:hint="eastAsia" w:ascii="方正兰亭黑简体" w:hAnsi="仿宋" w:eastAsia="方正兰亭黑简体" w:cs="Calibri"/>
                <w:kern w:val="0"/>
                <w:szCs w:val="21"/>
              </w:rPr>
              <w:t>与时并进</w:t>
            </w:r>
            <w:r>
              <w:rPr>
                <w:rFonts w:hint="eastAsia" w:ascii="方正兰亭黑简体" w:hAnsi="Calibri" w:eastAsia="方正兰亭黑简体" w:cs="Calibri"/>
                <w:kern w:val="0"/>
                <w:szCs w:val="21"/>
              </w:rPr>
              <w:t>”</w:t>
            </w:r>
            <w:r>
              <w:rPr>
                <w:rFonts w:hint="eastAsia" w:ascii="方正兰亭黑简体" w:hAnsi="仿宋" w:eastAsia="方正兰亭黑简体" w:cs="Calibri"/>
                <w:kern w:val="0"/>
                <w:szCs w:val="21"/>
              </w:rPr>
              <w:t>的国际时事方面广泛知识。</w:t>
            </w:r>
          </w:p>
        </w:tc>
      </w:tr>
    </w:tbl>
    <w:p>
      <w:pPr>
        <w:pStyle w:val="2"/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CA" w:eastAsia="zh-CN"/>
        </w:rPr>
      </w:pPr>
    </w:p>
    <w:p>
      <w:pPr>
        <w:pStyle w:val="2"/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CA" w:eastAsia="zh-CN"/>
        </w:rPr>
      </w:pPr>
    </w:p>
    <w:p>
      <w:pPr>
        <w:widowControl/>
        <w:spacing w:line="440" w:lineRule="atLeas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申请资格与条件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1.</w:t>
      </w:r>
      <w:r>
        <w:rPr>
          <w:rFonts w:ascii="Calibri" w:hAnsi="Calibri" w:eastAsia="宋体" w:cs="宋体"/>
          <w:kern w:val="0"/>
          <w:sz w:val="24"/>
          <w:szCs w:val="24"/>
        </w:rPr>
        <w:t> </w:t>
      </w: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在校研究生，</w:t>
      </w:r>
      <w:r>
        <w:rPr>
          <w:rFonts w:hint="eastAsia" w:ascii="宋体" w:hAnsi="宋体" w:eastAsia="宋体" w:cs="宋体"/>
          <w:kern w:val="0"/>
          <w:sz w:val="24"/>
          <w:szCs w:val="24"/>
        </w:rPr>
        <w:t>GPA 3.0以上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英语成绩优良，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英语语言能力证明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o托福：80分以上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o雅思：6.5分 以上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o多邻国: 105分以上 (不适用于 BPIE)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o大学英语四级（493分）或六级（450分）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oGRE（Verbal）150</w:t>
      </w: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ascii="Calibri" w:hAnsi="Calibri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>身心健康，能圆满完成学习任务。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．已交足我校规定的各项费用，具有一定的经济能力。</w:t>
      </w:r>
    </w:p>
    <w:p>
      <w:pPr>
        <w:widowControl/>
        <w:spacing w:line="440" w:lineRule="atLeas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、选拔程序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 w:cs="宋体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．采取“个人申请、学院推荐、专家评审、择优录取”的方式进行选拔。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ascii="Calibri" w:hAnsi="Calibri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．申请人应向所在学院提交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《南京邮电大学研究生海外访学申请汇总表》\《南京邮电大学研究生出国（境）交流备案表（会议、短期学术交流）》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 w:cs="宋体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申请人将申请材料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  <w:t>5月24日前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交至各学院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，学院根据申请资格与条件对申请人进行筛选、排序并填写《南京邮电大学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研究生</w:t>
      </w:r>
      <w:r>
        <w:rPr>
          <w:rFonts w:hint="eastAsia" w:ascii="宋体" w:hAnsi="宋体" w:eastAsia="宋体" w:cs="宋体"/>
          <w:kern w:val="0"/>
          <w:sz w:val="24"/>
          <w:szCs w:val="24"/>
        </w:rPr>
        <w:t>海外访学申请汇总表》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  <w:t>务必注明所申报的项目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，于</w:t>
      </w:r>
      <w:r>
        <w:rPr>
          <w:rFonts w:hint="eastAsia" w:ascii="Calibri" w:hAnsi="Calibri" w:eastAsia="宋体" w:cs="宋体"/>
          <w:kern w:val="0"/>
          <w:sz w:val="24"/>
          <w:szCs w:val="24"/>
          <w:highlight w:val="yellow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  <w:t>25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日前</w:t>
      </w:r>
      <w:r>
        <w:rPr>
          <w:rFonts w:hint="eastAsia" w:ascii="宋体" w:hAnsi="宋体" w:eastAsia="宋体" w:cs="宋体"/>
          <w:kern w:val="0"/>
          <w:sz w:val="24"/>
          <w:szCs w:val="24"/>
        </w:rPr>
        <w:t>将候选人申请材料及汇总表交至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  <w:t>研究生院培养办</w:t>
      </w:r>
      <w:r>
        <w:rPr>
          <w:rFonts w:hint="eastAsia" w:ascii="宋体" w:hAnsi="宋体" w:eastAsia="宋体" w:cs="宋体"/>
          <w:kern w:val="0"/>
          <w:sz w:val="24"/>
          <w:szCs w:val="24"/>
        </w:rPr>
        <w:t>，逾期不递交材料的学院作自动放弃处理。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440" w:lineRule="atLeas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、其他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 w:cs="宋体"/>
          <w:kern w:val="0"/>
          <w:sz w:val="24"/>
          <w:szCs w:val="24"/>
        </w:rPr>
        <w:t>1. </w:t>
      </w:r>
      <w:r>
        <w:rPr>
          <w:rFonts w:hint="eastAsia" w:ascii="宋体" w:hAnsi="宋体" w:eastAsia="宋体" w:cs="宋体"/>
          <w:kern w:val="0"/>
          <w:sz w:val="24"/>
          <w:szCs w:val="24"/>
        </w:rPr>
        <w:t>联系人：</w:t>
      </w:r>
    </w:p>
    <w:p>
      <w:pPr>
        <w:widowControl/>
        <w:spacing w:line="440" w:lineRule="atLeast"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国际合作交流处：李老师</w:t>
      </w:r>
      <w:r>
        <w:rPr>
          <w:rFonts w:ascii="Calibri" w:hAnsi="Calibri" w:eastAsia="宋体" w:cs="宋体"/>
          <w:kern w:val="0"/>
          <w:sz w:val="24"/>
          <w:szCs w:val="24"/>
        </w:rPr>
        <w:t> </w:t>
      </w:r>
      <w:r>
        <w:rPr>
          <w:rFonts w:hint="eastAsia" w:ascii="Arial" w:hAnsi="Arial" w:eastAsia="宋体" w:cs="Arial"/>
          <w:color w:val="000000"/>
          <w:szCs w:val="21"/>
          <w:lang w:val="en-US" w:eastAsia="zh-CN"/>
        </w:rPr>
        <w:t>85866716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研究生院：刘老师83492257</w:t>
      </w:r>
    </w:p>
    <w:p>
      <w:pPr>
        <w:widowControl/>
        <w:spacing w:line="44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 w:cs="宋体"/>
          <w:kern w:val="0"/>
          <w:sz w:val="24"/>
          <w:szCs w:val="24"/>
        </w:rPr>
        <w:t>2. </w:t>
      </w:r>
      <w:r>
        <w:rPr>
          <w:rFonts w:hint="eastAsia" w:ascii="宋体" w:hAnsi="宋体" w:eastAsia="宋体" w:cs="宋体"/>
          <w:kern w:val="0"/>
          <w:sz w:val="24"/>
          <w:szCs w:val="24"/>
        </w:rPr>
        <w:t>被录取学生需交纳材料，另行通知。</w:t>
      </w:r>
    </w:p>
    <w:p>
      <w:pPr>
        <w:widowControl/>
        <w:spacing w:line="440" w:lineRule="atLeast"/>
        <w:ind w:firstLine="4320" w:firstLineChars="1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ind w:firstLine="3780" w:firstLineChars="1800"/>
      </w:pPr>
    </w:p>
    <w:p>
      <w:pPr>
        <w:widowControl/>
        <w:spacing w:line="440" w:lineRule="atLeast"/>
        <w:ind w:firstLine="4320" w:firstLineChars="18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440" w:lineRule="atLeast"/>
        <w:ind w:firstLine="4440" w:firstLineChars="185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alibri" w:hAnsi="Calibri" w:eastAsia="宋体" w:cs="宋体"/>
          <w:kern w:val="0"/>
          <w:sz w:val="24"/>
          <w:szCs w:val="24"/>
        </w:rPr>
        <w:t>20</w:t>
      </w: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Calibri" w:hAnsi="Calibri" w:eastAsia="宋体" w:cs="宋体"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>
      <w:pPr>
        <w:rPr>
          <w:rFonts w:hint="eastAsia" w:ascii="宋体" w:hAnsi="宋体" w:eastAsia="宋体" w:cs="宋体"/>
          <w:b/>
          <w:bCs/>
          <w:color w:val="0673C8"/>
          <w:kern w:val="0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3B70869-E10B-4809-9B3B-197872F9C8D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9E729A4-A11B-4A67-B985-6D7397A9BA35}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4C38522-8338-408C-8E04-E1767779E0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73934D0-0C7A-49CB-B071-A4248AAEF69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360E0A"/>
    <w:multiLevelType w:val="multilevel"/>
    <w:tmpl w:val="7F360E0A"/>
    <w:lvl w:ilvl="0" w:tentative="0">
      <w:start w:val="1"/>
      <w:numFmt w:val="bullet"/>
      <w:lvlText w:val=""/>
      <w:lvlJc w:val="left"/>
      <w:pPr>
        <w:ind w:left="-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ZjJlZTFmYzY2NDMxY2VkOTY1YTg5OWFkZGM5NjAifQ=="/>
  </w:docVars>
  <w:rsids>
    <w:rsidRoot w:val="673041E5"/>
    <w:rsid w:val="00471835"/>
    <w:rsid w:val="04720599"/>
    <w:rsid w:val="05B62994"/>
    <w:rsid w:val="05E75C70"/>
    <w:rsid w:val="0D852B51"/>
    <w:rsid w:val="25FB1F49"/>
    <w:rsid w:val="2F375037"/>
    <w:rsid w:val="35AF76E1"/>
    <w:rsid w:val="461B0C51"/>
    <w:rsid w:val="614E6EF1"/>
    <w:rsid w:val="64B06A31"/>
    <w:rsid w:val="673041E5"/>
    <w:rsid w:val="6CF41704"/>
    <w:rsid w:val="7C0B70C2"/>
    <w:rsid w:val="7F5B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jc w:val="left"/>
    </w:pPr>
    <w:rPr>
      <w:rFonts w:ascii="Calibri" w:hAnsi="Courier New" w:eastAsia="宋体" w:cs="Courier New"/>
      <w:szCs w:val="21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normaltextrun"/>
    <w:basedOn w:val="6"/>
    <w:qFormat/>
    <w:uiPriority w:val="0"/>
  </w:style>
  <w:style w:type="paragraph" w:customStyle="1" w:styleId="11">
    <w:name w:val="contentpasted1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12">
    <w:name w:val="contentpasted11"/>
    <w:basedOn w:val="6"/>
    <w:qFormat/>
    <w:uiPriority w:val="0"/>
  </w:style>
  <w:style w:type="character" w:customStyle="1" w:styleId="13">
    <w:name w:val="contentpasted3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2009</Words>
  <Characters>2433</Characters>
  <Lines>0</Lines>
  <Paragraphs>0</Paragraphs>
  <TotalTime>1</TotalTime>
  <ScaleCrop>false</ScaleCrop>
  <LinksUpToDate>false</LinksUpToDate>
  <CharactersWithSpaces>2506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2022-03-21T00:45:00Z</dcterms:created>
  <dc:creator>李巍</dc:creator>
  <cp:lastModifiedBy>李巍</cp:lastModifiedBy>
  <dcterms:modified xsi:type="dcterms:W3CDTF">2023-03-13T10:32:51Z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B9EED23E0E0845A2BB2638073F5ED0FF</vt:lpwstr>
  </property>
</Properties>
</file>