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5"/>
        <w:jc w:val="center"/>
        <w:rPr>
          <w:rFonts w:ascii="方正兰亭黑简体" w:hAnsi="黑体" w:eastAsia="方正兰亭黑简体" w:cstheme="minorHAnsi"/>
          <w:b/>
          <w:bCs/>
          <w:sz w:val="32"/>
          <w:szCs w:val="32"/>
          <w:lang w:val="en-CA"/>
        </w:rPr>
      </w:pPr>
      <w:r>
        <w:rPr>
          <w:rFonts w:hint="eastAsia" w:ascii="方正兰亭黑简体" w:hAnsi="黑体" w:eastAsia="方正兰亭黑简体" w:cstheme="minorHAnsi"/>
          <w:b/>
          <w:bCs/>
          <w:sz w:val="32"/>
          <w:szCs w:val="32"/>
          <w:lang w:val="en-CA"/>
        </w:rPr>
        <w:t>加州大学欧文分校</w:t>
      </w:r>
    </w:p>
    <w:p>
      <w:pPr>
        <w:pStyle w:val="35"/>
        <w:jc w:val="center"/>
        <w:rPr>
          <w:rFonts w:ascii="方正兰亭黑简体" w:hAnsi="黑体" w:eastAsia="方正兰亭黑简体" w:cstheme="minorHAnsi"/>
          <w:b/>
          <w:bCs/>
          <w:sz w:val="32"/>
          <w:szCs w:val="32"/>
          <w:lang w:val="en-CA"/>
        </w:rPr>
      </w:pPr>
    </w:p>
    <w:p>
      <w:pPr>
        <w:pStyle w:val="35"/>
        <w:jc w:val="center"/>
        <w:rPr>
          <w:rFonts w:ascii="方正兰亭黑简体" w:hAnsi="黑体" w:eastAsia="方正兰亭黑简体" w:cstheme="minorHAnsi"/>
          <w:b/>
          <w:bCs/>
          <w:color w:val="000000" w:themeColor="text1"/>
          <w:sz w:val="32"/>
          <w:szCs w:val="32"/>
          <w:lang w:val="en-CA"/>
        </w:rPr>
      </w:pPr>
      <w:r>
        <w:rPr>
          <w:rFonts w:hint="eastAsia" w:ascii="方正兰亭黑简体" w:hAnsi="黑体" w:eastAsia="方正兰亭黑简体" w:cstheme="minorHAnsi"/>
          <w:b/>
          <w:bCs/>
          <w:sz w:val="32"/>
          <w:szCs w:val="32"/>
          <w:lang w:val="en-CA"/>
        </w:rPr>
        <w:t>2023-2024学年研究生访学研修学分课程</w:t>
      </w:r>
    </w:p>
    <w:p>
      <w:pPr>
        <w:pStyle w:val="35"/>
        <w:jc w:val="center"/>
        <w:rPr>
          <w:rFonts w:ascii="方正兰亭黑简体" w:hAnsi="黑体" w:eastAsia="方正兰亭黑简体" w:cstheme="minorHAnsi"/>
          <w:b/>
          <w:bCs/>
          <w:color w:val="000000" w:themeColor="text1"/>
          <w:sz w:val="28"/>
          <w:szCs w:val="28"/>
          <w:lang w:val="en-CA"/>
        </w:rPr>
      </w:pPr>
      <w:r>
        <w:rPr>
          <w:rFonts w:hint="eastAsia" w:ascii="方正兰亭黑简体" w:hAnsi="黑体" w:eastAsia="方正兰亭黑简体" w:cstheme="minorHAnsi"/>
          <w:b/>
          <w:bCs/>
          <w:color w:val="000000" w:themeColor="text1"/>
          <w:sz w:val="28"/>
          <w:szCs w:val="28"/>
          <w:lang w:val="en-CA"/>
        </w:rPr>
        <w:t>Graduate Academic Study Aboard Program</w:t>
      </w:r>
    </w:p>
    <w:p>
      <w:pPr>
        <w:pStyle w:val="35"/>
        <w:jc w:val="center"/>
        <w:rPr>
          <w:rFonts w:ascii="方正兰亭黑简体" w:hAnsi="黑体" w:eastAsia="方正兰亭黑简体" w:cstheme="minorHAnsi"/>
          <w:b/>
          <w:bCs/>
          <w:color w:val="000000" w:themeColor="text1"/>
          <w:sz w:val="28"/>
          <w:szCs w:val="28"/>
          <w:lang w:val="en-CA"/>
        </w:rPr>
      </w:pPr>
      <w:r>
        <w:fldChar w:fldCharType="begin"/>
      </w:r>
      <w:r>
        <w:instrText xml:space="preserve"> HYPERLINK "https://ip.ce.uci.edu/academic-success-programs/asap/" </w:instrText>
      </w:r>
      <w:r>
        <w:fldChar w:fldCharType="separate"/>
      </w:r>
      <w:r>
        <w:rPr>
          <w:rStyle w:val="28"/>
          <w:rFonts w:ascii="方正兰亭黑简体" w:hAnsi="黑体" w:eastAsia="方正兰亭黑简体" w:cstheme="minorHAnsi"/>
          <w:b/>
          <w:bCs/>
          <w:sz w:val="28"/>
          <w:szCs w:val="28"/>
          <w:lang w:val="en-CA"/>
        </w:rPr>
        <w:t>https://ip.ce.uci.edu/academic-success-programs/asap/</w:t>
      </w:r>
      <w:r>
        <w:rPr>
          <w:rStyle w:val="28"/>
          <w:rFonts w:ascii="方正兰亭黑简体" w:hAnsi="黑体" w:eastAsia="方正兰亭黑简体" w:cstheme="minorHAnsi"/>
          <w:b/>
          <w:bCs/>
          <w:sz w:val="28"/>
          <w:szCs w:val="28"/>
          <w:lang w:val="en-CA"/>
        </w:rPr>
        <w:fldChar w:fldCharType="end"/>
      </w:r>
    </w:p>
    <w:p>
      <w:pPr>
        <w:rPr>
          <w:rFonts w:ascii="方正兰亭黑简体" w:eastAsia="方正兰亭黑简体" w:cstheme="minorHAnsi"/>
          <w:lang w:val="en-CA" w:eastAsia="en-US"/>
        </w:rPr>
      </w:pPr>
    </w:p>
    <w:p>
      <w:pPr>
        <w:pStyle w:val="35"/>
        <w:ind w:firstLine="720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加州大学欧文分校【</w:t>
      </w:r>
      <w:r>
        <w:rPr>
          <w:rFonts w:hint="eastAsia" w:ascii="方正兰亭黑简体" w:hAnsi="仿宋" w:eastAsia="方正兰亭黑简体" w:cstheme="minorHAnsi"/>
          <w:b/>
          <w:bCs/>
          <w:color w:val="C00000"/>
          <w:sz w:val="24"/>
          <w:szCs w:val="24"/>
          <w:lang w:val="en-CA"/>
        </w:rPr>
        <w:t>研究生学期访学项目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】是一个已经面向全世界高校开设多年的</w:t>
      </w:r>
      <w:r>
        <w:rPr>
          <w:rFonts w:hint="eastAsia" w:ascii="方正兰亭黑简体" w:hAnsi="仿宋" w:eastAsia="方正兰亭黑简体" w:cstheme="minorHAnsi"/>
          <w:color w:val="C00000"/>
          <w:sz w:val="24"/>
          <w:szCs w:val="24"/>
          <w:lang w:val="en-CA"/>
        </w:rPr>
        <w:t>【特色】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学术交流课程。</w:t>
      </w:r>
    </w:p>
    <w:p>
      <w:pPr>
        <w:pStyle w:val="35"/>
        <w:ind w:firstLine="720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</w:p>
    <w:p>
      <w:pPr>
        <w:pStyle w:val="35"/>
        <w:ind w:firstLine="720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得益于其大学的学术声誉与全美</w:t>
      </w:r>
      <w:r>
        <w:rPr>
          <w:rFonts w:hint="eastAsia" w:ascii="方正兰亭黑简体" w:hAnsi="仿宋" w:eastAsia="方正兰亭黑简体" w:cstheme="minorHAnsi"/>
          <w:b/>
          <w:bCs/>
          <w:color w:val="C00000"/>
          <w:sz w:val="24"/>
          <w:szCs w:val="24"/>
          <w:lang w:val="en-CA"/>
        </w:rPr>
        <w:t>最安全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城市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  <w:lang w:val="en-CA"/>
        </w:rPr>
        <w:t>“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美名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  <w:lang w:val="en-CA"/>
        </w:rPr>
        <w:t>”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，每年有来自全世界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  <w:lang w:val="en-CA"/>
        </w:rPr>
        <w:t>100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多个国家及地区的学生来到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  <w:lang w:val="en-CA"/>
        </w:rPr>
        <w:t>UCI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进行交流学习，多年来获得了世界各地合作大学伙伴与优秀学子的一致好评。。</w:t>
      </w:r>
    </w:p>
    <w:p>
      <w:pPr>
        <w:pStyle w:val="35"/>
        <w:ind w:firstLine="720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学生通过所在学校以及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的共同选拔后，在为期一学期</w:t>
      </w:r>
      <w:r>
        <w:rPr>
          <w:rFonts w:hint="eastAsia" w:ascii="方正兰亭黑简体" w:eastAsia="方正兰亭黑简体" w:cstheme="minorHAnsi"/>
          <w:sz w:val="24"/>
          <w:szCs w:val="24"/>
        </w:rPr>
        <w:t>/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一学年的时间里，学生会选择自己最感兴趣，同时符合自己学术目标的课程，师从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大学里的知名教授，并且和其它本地学生一起学习、实验室科研、讨论、和发表论文。</w:t>
      </w: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</w:rPr>
      </w:pP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顺利完成课程后，学生将会获得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开具的</w:t>
      </w:r>
      <w:r>
        <w:rPr>
          <w:rFonts w:hint="eastAsia" w:ascii="方正兰亭黑简体" w:hAnsi="仿宋" w:eastAsia="方正兰亭黑简体" w:cstheme="minorHAnsi"/>
          <w:b/>
          <w:bCs/>
          <w:color w:val="C00000"/>
          <w:sz w:val="24"/>
          <w:szCs w:val="24"/>
        </w:rPr>
        <w:t>结业证书和成绩单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，经中方大学教务处，或者院系评估后认可的学分转为中方大学学分。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  <w:lang w:val="en-CA"/>
        </w:rPr>
        <w:br w:type="textWrapping"/>
      </w:r>
    </w:p>
    <w:p>
      <w:pPr>
        <w:pStyle w:val="35"/>
        <w:tabs>
          <w:tab w:val="left" w:pos="2268"/>
        </w:tabs>
        <w:rPr>
          <w:rFonts w:ascii="方正兰亭黑简体" w:eastAsia="方正兰亭黑简体" w:cstheme="minorHAnsi"/>
          <w:b/>
          <w:bCs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b/>
          <w:bCs/>
          <w:color w:val="222222"/>
          <w:sz w:val="24"/>
          <w:szCs w:val="24"/>
          <w:lang w:val="en-CA"/>
        </w:rPr>
        <w:t>一、大学介绍</w:t>
      </w:r>
    </w:p>
    <w:p>
      <w:pPr>
        <w:pStyle w:val="35"/>
        <w:tabs>
          <w:tab w:val="left" w:pos="2268"/>
        </w:tabs>
        <w:rPr>
          <w:rFonts w:ascii="方正兰亭黑简体" w:eastAsia="方正兰亭黑简体" w:cstheme="minorHAnsi"/>
          <w:b/>
          <w:bCs/>
          <w:color w:val="222222"/>
          <w:sz w:val="24"/>
          <w:szCs w:val="24"/>
          <w:lang w:val="en-CA"/>
        </w:rPr>
      </w:pPr>
    </w:p>
    <w:p>
      <w:pPr>
        <w:pStyle w:val="35"/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eastAsia="方正兰亭黑简体" w:cstheme="minorHAnsi"/>
          <w:b/>
          <w:bCs/>
          <w:color w:val="222222"/>
          <w:sz w:val="24"/>
          <w:szCs w:val="24"/>
          <w:lang w:val="en-CA"/>
        </w:rPr>
        <w:tab/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加州大学欧文分校（</w:t>
      </w:r>
      <w:r>
        <w:rPr>
          <w:rFonts w:hint="eastAsia" w:ascii="方正兰亭黑简体" w:eastAsia="方正兰亭黑简体" w:cstheme="minorHAnsi"/>
          <w:sz w:val="24"/>
          <w:szCs w:val="24"/>
        </w:rPr>
        <w:t>University of California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</w:t>
      </w:r>
      <w:r>
        <w:rPr>
          <w:rFonts w:hint="eastAsia" w:ascii="方正兰亭黑简体" w:eastAsia="方正兰亭黑简体" w:cstheme="minorHAnsi"/>
          <w:sz w:val="24"/>
          <w:szCs w:val="24"/>
        </w:rPr>
        <w:t>Irvine,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简称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），创建于</w:t>
      </w:r>
      <w:r>
        <w:rPr>
          <w:rFonts w:hint="eastAsia" w:ascii="方正兰亭黑简体" w:eastAsia="方正兰亭黑简体" w:cstheme="minorHAnsi"/>
          <w:sz w:val="24"/>
          <w:szCs w:val="24"/>
        </w:rPr>
        <w:t>1965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年，是一所世界级的研究型大学，它多年都位列于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  <w:lang w:val="en-CA"/>
        </w:rPr>
        <w:t>世界</w:t>
      </w:r>
      <w:r>
        <w:rPr>
          <w:rFonts w:hint="eastAsia" w:ascii="方正兰亭黑简体" w:eastAsia="方正兰亭黑简体" w:cstheme="minorHAnsi"/>
          <w:b/>
          <w:bCs/>
          <w:sz w:val="24"/>
          <w:szCs w:val="24"/>
          <w:lang w:val="en-CA"/>
        </w:rPr>
        <w:t>“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  <w:lang w:val="en-CA"/>
        </w:rPr>
        <w:t>百强大学</w:t>
      </w:r>
      <w:r>
        <w:rPr>
          <w:rFonts w:hint="eastAsia" w:ascii="方正兰亭黑简体" w:eastAsia="方正兰亭黑简体" w:cstheme="minorHAnsi"/>
          <w:b/>
          <w:bCs/>
          <w:sz w:val="24"/>
          <w:szCs w:val="24"/>
          <w:lang w:val="en-CA"/>
        </w:rPr>
        <w:t>”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，是美国的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“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公立常春藤盟校成员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”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，它既有大型科研学校的教学实力，也有中型院校的友好氛围。</w:t>
      </w:r>
    </w:p>
    <w:p>
      <w:pPr>
        <w:pStyle w:val="35"/>
        <w:rPr>
          <w:rFonts w:ascii="方正兰亭黑简体" w:eastAsia="方正兰亭黑简体" w:cstheme="minorHAnsi"/>
          <w:sz w:val="24"/>
          <w:szCs w:val="24"/>
        </w:rPr>
      </w:pP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加州大学欧文分校位于南加州，完美的地理位置，极佳的学习生活环境，以及被誉为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“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南加州硅谷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”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的橙县有大量高科技企业，使该校成为加州大学系统中成长最快的分校。</w:t>
      </w: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有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42%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的学生是亚裔美国人，包括不少在美国落地生根的亚洲移民后代。</w:t>
      </w:r>
    </w:p>
    <w:p>
      <w:pPr>
        <w:pStyle w:val="35"/>
        <w:rPr>
          <w:rFonts w:ascii="方正兰亭黑简体" w:eastAsia="方正兰亭黑简体" w:cstheme="minorHAnsi"/>
          <w:sz w:val="24"/>
          <w:szCs w:val="24"/>
        </w:rPr>
      </w:pP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优势学科是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  <w:lang w:val="en-CA"/>
        </w:rPr>
        <w:t>医药学、护理学、经济学、法律、商学、工程学、人文学科、化学、生命科学、物理学、数学、计算机科学，机械与航空航天科学、社会生态学、英语文学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。</w:t>
      </w: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  <w:lang w:val="en-CA"/>
        </w:rPr>
      </w:pP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科研实力非常卓越，曾在</w:t>
      </w:r>
      <w:r>
        <w:rPr>
          <w:rFonts w:hint="eastAsia" w:ascii="方正兰亭黑简体" w:hAnsi="仿宋" w:eastAsia="方正兰亭黑简体" w:cstheme="minorHAnsi"/>
          <w:b/>
          <w:bCs/>
          <w:color w:val="C00000"/>
          <w:sz w:val="24"/>
          <w:szCs w:val="24"/>
          <w:lang w:val="en-CA"/>
        </w:rPr>
        <w:t>物理和化学领域获得</w:t>
      </w:r>
      <w:r>
        <w:rPr>
          <w:rFonts w:hint="eastAsia" w:ascii="方正兰亭黑简体" w:eastAsia="方正兰亭黑简体" w:cstheme="minorHAnsi"/>
          <w:b/>
          <w:bCs/>
          <w:color w:val="C00000"/>
          <w:sz w:val="24"/>
          <w:szCs w:val="24"/>
          <w:lang w:val="en-CA"/>
        </w:rPr>
        <w:t>5</w:t>
      </w:r>
      <w:r>
        <w:rPr>
          <w:rFonts w:hint="eastAsia" w:ascii="方正兰亭黑简体" w:hAnsi="仿宋" w:eastAsia="方正兰亭黑简体" w:cstheme="minorHAnsi"/>
          <w:b/>
          <w:bCs/>
          <w:color w:val="C00000"/>
          <w:sz w:val="24"/>
          <w:szCs w:val="24"/>
          <w:lang w:val="en-CA"/>
        </w:rPr>
        <w:t>个诺贝尔奖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，化学、生物、物理、商科、工程、计算机、法律、经济和政治科学是其强势专业，均在全美排名前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50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。</w:t>
      </w:r>
    </w:p>
    <w:p>
      <w:pPr>
        <w:pStyle w:val="35"/>
        <w:ind w:firstLine="720"/>
        <w:rPr>
          <w:rFonts w:ascii="方正兰亭黑简体" w:hAnsi="仿宋" w:eastAsia="方正兰亭黑简体" w:cstheme="minorHAnsi"/>
          <w:sz w:val="24"/>
          <w:szCs w:val="24"/>
          <w:lang w:val="en-CA"/>
        </w:rPr>
      </w:pP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在最新发布的美国国家科学研究委员会（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National Research Council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）的学科研究实力排名（又称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“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全美大学博士学位项目排名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”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）中：</w:t>
      </w: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  <w:lang w:val="en-CA"/>
        </w:rPr>
      </w:pPr>
    </w:p>
    <w:p>
      <w:pPr>
        <w:pStyle w:val="35"/>
        <w:numPr>
          <w:ilvl w:val="0"/>
          <w:numId w:val="1"/>
        </w:numPr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的犯罪学排名全美第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1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</w:t>
      </w:r>
    </w:p>
    <w:p>
      <w:pPr>
        <w:pStyle w:val="35"/>
        <w:numPr>
          <w:ilvl w:val="0"/>
          <w:numId w:val="1"/>
        </w:numPr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物理学研究排名全美第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8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</w:t>
      </w:r>
    </w:p>
    <w:p>
      <w:pPr>
        <w:pStyle w:val="35"/>
        <w:numPr>
          <w:ilvl w:val="0"/>
          <w:numId w:val="1"/>
        </w:numPr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生命科学研究排名第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12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</w:t>
      </w:r>
    </w:p>
    <w:p>
      <w:pPr>
        <w:pStyle w:val="35"/>
        <w:numPr>
          <w:ilvl w:val="0"/>
          <w:numId w:val="1"/>
        </w:numPr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环境科学、化学研究均排名第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15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</w:t>
      </w:r>
    </w:p>
    <w:p>
      <w:pPr>
        <w:pStyle w:val="35"/>
        <w:numPr>
          <w:ilvl w:val="0"/>
          <w:numId w:val="1"/>
        </w:numPr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数学、计算机科学研究均排名第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20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</w:t>
      </w:r>
    </w:p>
    <w:p>
      <w:pPr>
        <w:pStyle w:val="35"/>
        <w:numPr>
          <w:ilvl w:val="0"/>
          <w:numId w:val="1"/>
        </w:numPr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材料科学研究排名第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25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，</w:t>
      </w:r>
    </w:p>
    <w:p>
      <w:pPr>
        <w:pStyle w:val="35"/>
        <w:numPr>
          <w:ilvl w:val="0"/>
          <w:numId w:val="1"/>
        </w:numPr>
        <w:rPr>
          <w:rFonts w:ascii="方正兰亭黑简体" w:eastAsia="方正兰亭黑简体" w:cstheme="minorHAnsi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电气和电子工程研究排名第</w:t>
      </w:r>
      <w:r>
        <w:rPr>
          <w:rFonts w:hint="eastAsia" w:ascii="方正兰亭黑简体" w:eastAsia="方正兰亭黑简体" w:cstheme="minorHAnsi"/>
          <w:sz w:val="24"/>
          <w:szCs w:val="24"/>
          <w:lang w:val="en-CA"/>
        </w:rPr>
        <w:t>35</w:t>
      </w:r>
      <w:r>
        <w:rPr>
          <w:rFonts w:hint="eastAsia" w:ascii="方正兰亭黑简体" w:hAnsi="仿宋" w:eastAsia="方正兰亭黑简体" w:cstheme="minorHAnsi"/>
          <w:sz w:val="24"/>
          <w:szCs w:val="24"/>
          <w:lang w:val="en-CA"/>
        </w:rPr>
        <w:t>。</w:t>
      </w:r>
    </w:p>
    <w:p>
      <w:pPr>
        <w:pStyle w:val="35"/>
        <w:ind w:left="720"/>
        <w:rPr>
          <w:rFonts w:ascii="方正兰亭黑简体" w:eastAsia="方正兰亭黑简体" w:cstheme="minorHAnsi"/>
          <w:sz w:val="24"/>
          <w:szCs w:val="24"/>
          <w:lang w:val="en-CA"/>
        </w:rPr>
      </w:pPr>
    </w:p>
    <w:p>
      <w:pPr>
        <w:spacing w:after="0" w:line="240" w:lineRule="auto"/>
        <w:ind w:left="360"/>
        <w:textAlignment w:val="baseline"/>
        <w:rPr>
          <w:rFonts w:ascii="方正兰亭黑简体" w:eastAsia="方正兰亭黑简体" w:cstheme="minorHAnsi"/>
          <w:b/>
          <w:bCs/>
          <w:color w:val="222222"/>
          <w:sz w:val="24"/>
          <w:szCs w:val="24"/>
          <w:lang w:val="en-CA"/>
        </w:rPr>
      </w:pPr>
    </w:p>
    <w:p>
      <w:pPr>
        <w:spacing w:after="0" w:line="240" w:lineRule="auto"/>
        <w:ind w:left="360"/>
        <w:textAlignment w:val="baseline"/>
        <w:rPr>
          <w:rFonts w:ascii="方正兰亭黑简体" w:eastAsia="方正兰亭黑简体" w:cstheme="minorHAnsi"/>
          <w:b/>
          <w:bCs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b/>
          <w:bCs/>
          <w:color w:val="222222"/>
          <w:sz w:val="24"/>
          <w:szCs w:val="24"/>
          <w:lang w:val="en-CA"/>
        </w:rPr>
        <w:t>项目优势</w:t>
      </w:r>
    </w:p>
    <w:p>
      <w:pPr>
        <w:spacing w:after="0" w:line="240" w:lineRule="auto"/>
        <w:ind w:left="360"/>
        <w:textAlignment w:val="baseline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</w:p>
    <w:p>
      <w:pPr>
        <w:pStyle w:val="33"/>
        <w:numPr>
          <w:ilvl w:val="0"/>
          <w:numId w:val="2"/>
        </w:numPr>
        <w:spacing w:after="0" w:line="240" w:lineRule="auto"/>
        <w:ind w:left="1080"/>
        <w:textAlignment w:val="baseline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项目由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  <w:lang w:val="en-CA"/>
        </w:rPr>
        <w:t>UCI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大学部门直接负责</w:t>
      </w:r>
    </w:p>
    <w:p>
      <w:pPr>
        <w:pStyle w:val="33"/>
        <w:numPr>
          <w:ilvl w:val="0"/>
          <w:numId w:val="2"/>
        </w:numPr>
        <w:spacing w:after="0" w:line="240" w:lineRule="auto"/>
        <w:ind w:left="1080"/>
        <w:textAlignment w:val="baseline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没有任何第三方的项目增收费用</w:t>
      </w:r>
    </w:p>
    <w:p>
      <w:pPr>
        <w:pStyle w:val="33"/>
        <w:numPr>
          <w:ilvl w:val="0"/>
          <w:numId w:val="2"/>
        </w:numPr>
        <w:spacing w:after="0" w:line="240" w:lineRule="auto"/>
        <w:ind w:left="1080"/>
        <w:textAlignment w:val="baseline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尊享全美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  <w:lang w:val="en-CA"/>
        </w:rPr>
        <w:t>“</w:t>
      </w:r>
      <w:r>
        <w:rPr>
          <w:rFonts w:hint="eastAsia" w:ascii="方正兰亭黑简体" w:hAnsi="仿宋" w:eastAsia="方正兰亭黑简体" w:cstheme="minorHAnsi"/>
          <w:b/>
          <w:bCs/>
          <w:color w:val="C00000"/>
          <w:sz w:val="24"/>
          <w:szCs w:val="24"/>
          <w:lang w:val="en-CA"/>
        </w:rPr>
        <w:t>最安全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  <w:lang w:val="en-CA"/>
        </w:rPr>
        <w:t>”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城市与校园</w:t>
      </w:r>
    </w:p>
    <w:p>
      <w:pPr>
        <w:pStyle w:val="33"/>
        <w:numPr>
          <w:ilvl w:val="0"/>
          <w:numId w:val="2"/>
        </w:numPr>
        <w:spacing w:after="0" w:line="240" w:lineRule="auto"/>
        <w:ind w:left="1080"/>
        <w:textAlignment w:val="baseline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可有教授与美国本土实习公司推荐信</w:t>
      </w:r>
    </w:p>
    <w:p>
      <w:pPr>
        <w:pStyle w:val="33"/>
        <w:numPr>
          <w:ilvl w:val="0"/>
          <w:numId w:val="2"/>
        </w:numPr>
        <w:spacing w:after="0" w:line="240" w:lineRule="auto"/>
        <w:ind w:left="1080"/>
        <w:textAlignment w:val="baseline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参与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  <w:lang w:val="en-CA"/>
        </w:rPr>
        <w:t>UCI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  <w:lang w:val="en-CA"/>
        </w:rPr>
        <w:t>教授、博士的科研团队机会</w:t>
      </w:r>
    </w:p>
    <w:p>
      <w:pPr>
        <w:pStyle w:val="33"/>
        <w:numPr>
          <w:ilvl w:val="0"/>
          <w:numId w:val="2"/>
        </w:numPr>
        <w:spacing w:after="0" w:line="240" w:lineRule="auto"/>
        <w:ind w:left="1080"/>
        <w:textAlignment w:val="baseline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专业申研、博和奖学金的辅导</w:t>
      </w:r>
    </w:p>
    <w:p>
      <w:pPr>
        <w:spacing w:after="0" w:line="240" w:lineRule="auto"/>
        <w:rPr>
          <w:rFonts w:ascii="方正兰亭黑简体" w:eastAsia="方正兰亭黑简体" w:cstheme="minorHAnsi"/>
          <w:color w:val="222222"/>
          <w:sz w:val="24"/>
          <w:szCs w:val="24"/>
          <w:lang w:val="en-CA"/>
        </w:rPr>
      </w:pPr>
    </w:p>
    <w:p>
      <w:pPr>
        <w:pStyle w:val="13"/>
        <w:rPr>
          <w:rFonts w:ascii="方正兰亭黑简体" w:eastAsia="方正兰亭黑简体" w:hAnsiTheme="minorHAnsi" w:cstheme="minorHAnsi"/>
          <w:b/>
          <w:kern w:val="0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kern w:val="0"/>
          <w:sz w:val="24"/>
          <w:szCs w:val="24"/>
          <w:lang w:val="en-US" w:eastAsia="zh-CN"/>
        </w:rPr>
        <w:t>二</w:t>
      </w:r>
      <w:r>
        <w:rPr>
          <w:rFonts w:hint="eastAsia" w:ascii="方正兰亭黑简体" w:hAnsi="仿宋" w:eastAsia="方正兰亭黑简体" w:cstheme="minorHAnsi"/>
          <w:b/>
          <w:kern w:val="0"/>
          <w:sz w:val="24"/>
          <w:szCs w:val="24"/>
        </w:rPr>
        <w:t>、研究生访学项目介绍</w:t>
      </w:r>
    </w:p>
    <w:p>
      <w:pPr>
        <w:pStyle w:val="13"/>
        <w:rPr>
          <w:rFonts w:ascii="方正兰亭黑简体" w:eastAsia="方正兰亭黑简体" w:hAnsiTheme="minorHAnsi" w:cstheme="minorHAnsi"/>
          <w:sz w:val="24"/>
          <w:szCs w:val="24"/>
        </w:rPr>
      </w:pP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Graduate Academic Study Abroad Program (G-ASAP)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是加州大学体系里独有的【专项】研究生访学课程。参加课程的学生可以在【</w:t>
      </w:r>
      <w:r>
        <w:rPr>
          <w:rFonts w:hint="eastAsia" w:ascii="方正兰亭黑简体" w:hAnsi="仿宋" w:eastAsia="方正兰亭黑简体" w:cstheme="minorHAnsi"/>
          <w:b/>
          <w:bCs/>
          <w:color w:val="FF0000"/>
          <w:sz w:val="24"/>
          <w:szCs w:val="24"/>
        </w:rPr>
        <w:t>六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】个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研究生专业方向里修读真正的</w:t>
      </w:r>
      <w:r>
        <w:rPr>
          <w:rFonts w:hint="eastAsia" w:ascii="方正兰亭黑简体" w:hAnsi="仿宋" w:eastAsia="方正兰亭黑简体" w:cstheme="minorHAnsi"/>
          <w:color w:val="C00000"/>
          <w:sz w:val="24"/>
          <w:szCs w:val="24"/>
        </w:rPr>
        <w:t>研究</w:t>
      </w:r>
      <w:r>
        <w:rPr>
          <w:rFonts w:hint="eastAsia" w:ascii="方正兰亭黑简体" w:eastAsia="方正兰亭黑简体" w:cstheme="minorHAnsi"/>
          <w:color w:val="C00000"/>
          <w:sz w:val="24"/>
          <w:szCs w:val="24"/>
        </w:rPr>
        <w:t>/</w:t>
      </w:r>
      <w:r>
        <w:rPr>
          <w:rFonts w:hint="eastAsia" w:ascii="方正兰亭黑简体" w:hAnsi="仿宋" w:eastAsia="方正兰亭黑简体" w:cstheme="minorHAnsi"/>
          <w:color w:val="C00000"/>
          <w:sz w:val="24"/>
          <w:szCs w:val="24"/>
        </w:rPr>
        <w:t>博士生学分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课程。学生可最多可以在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研究生院连续修读</w:t>
      </w:r>
      <w:r>
        <w:rPr>
          <w:rFonts w:hint="eastAsia" w:ascii="方正兰亭黑简体" w:eastAsia="方正兰亭黑简体" w:cstheme="minorHAnsi"/>
          <w:sz w:val="24"/>
          <w:szCs w:val="24"/>
        </w:rPr>
        <w:t>3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个学期。为日后，申博士或博士后确认研究方向打下坚实的基础。</w:t>
      </w:r>
    </w:p>
    <w:p>
      <w:pPr>
        <w:rPr>
          <w:rFonts w:ascii="方正兰亭黑简体" w:eastAsia="方正兰亭黑简体" w:cstheme="minorHAnsi"/>
          <w:b/>
          <w:sz w:val="24"/>
          <w:szCs w:val="24"/>
        </w:rPr>
      </w:pPr>
    </w:p>
    <w:p>
      <w:pPr>
        <w:ind w:left="420"/>
        <w:rPr>
          <w:rFonts w:ascii="方正兰亭黑简体" w:eastAsia="方正兰亭黑简体" w:cstheme="minorHAnsi"/>
          <w:b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sz w:val="24"/>
          <w:szCs w:val="24"/>
        </w:rPr>
        <w:t>课程优势</w:t>
      </w:r>
    </w:p>
    <w:p>
      <w:pPr>
        <w:pStyle w:val="33"/>
        <w:widowControl w:val="0"/>
        <w:numPr>
          <w:ilvl w:val="0"/>
          <w:numId w:val="3"/>
        </w:numPr>
        <w:spacing w:after="0" w:line="240" w:lineRule="auto"/>
        <w:ind w:left="1260"/>
        <w:jc w:val="both"/>
        <w:rPr>
          <w:rFonts w:ascii="方正兰亭黑简体" w:eastAsia="方正兰亭黑简体" w:cstheme="minorHAnsi"/>
          <w:color w:val="000000"/>
          <w:sz w:val="24"/>
          <w:szCs w:val="24"/>
          <w:shd w:val="clear" w:color="auto" w:fill="FFFFFF"/>
        </w:rPr>
      </w:pPr>
      <w:r>
        <w:rPr>
          <w:rFonts w:hint="eastAsia" w:ascii="方正兰亭黑简体" w:hAnsi="仿宋" w:eastAsia="方正兰亭黑简体" w:cstheme="minorHAnsi"/>
          <w:color w:val="000000"/>
          <w:sz w:val="24"/>
          <w:szCs w:val="24"/>
          <w:shd w:val="clear" w:color="auto" w:fill="FFFFFF"/>
        </w:rPr>
        <w:t>科研及课程学习与正式研究</w:t>
      </w:r>
      <w:r>
        <w:rPr>
          <w:rFonts w:hint="eastAsia" w:ascii="方正兰亭黑简体" w:eastAsia="方正兰亭黑简体" w:cstheme="minorHAnsi"/>
          <w:color w:val="000000"/>
          <w:sz w:val="24"/>
          <w:szCs w:val="24"/>
          <w:shd w:val="clear" w:color="auto" w:fill="FFFFFF"/>
        </w:rPr>
        <w:t>/</w:t>
      </w:r>
      <w:r>
        <w:rPr>
          <w:rFonts w:hint="eastAsia" w:ascii="方正兰亭黑简体" w:hAnsi="仿宋" w:eastAsia="方正兰亭黑简体" w:cstheme="minorHAnsi"/>
          <w:color w:val="000000"/>
          <w:sz w:val="24"/>
          <w:szCs w:val="24"/>
          <w:shd w:val="clear" w:color="auto" w:fill="FFFFFF"/>
        </w:rPr>
        <w:t>博士生同步</w:t>
      </w:r>
    </w:p>
    <w:p>
      <w:pPr>
        <w:pStyle w:val="33"/>
        <w:widowControl w:val="0"/>
        <w:numPr>
          <w:ilvl w:val="0"/>
          <w:numId w:val="3"/>
        </w:numPr>
        <w:spacing w:after="0" w:line="240" w:lineRule="auto"/>
        <w:ind w:left="1260"/>
        <w:jc w:val="both"/>
        <w:rPr>
          <w:rFonts w:ascii="方正兰亭黑简体" w:eastAsia="方正兰亭黑简体" w:cstheme="minorHAnsi"/>
          <w:color w:val="000000"/>
          <w:sz w:val="24"/>
          <w:szCs w:val="24"/>
          <w:shd w:val="clear" w:color="auto" w:fill="FFFFFF"/>
        </w:rPr>
      </w:pPr>
      <w:r>
        <w:rPr>
          <w:rFonts w:hint="eastAsia" w:ascii="方正兰亭黑简体" w:hAnsi="仿宋" w:eastAsia="方正兰亭黑简体" w:cstheme="minorHAnsi"/>
          <w:color w:val="000000"/>
          <w:sz w:val="24"/>
          <w:szCs w:val="24"/>
          <w:shd w:val="clear" w:color="auto" w:fill="FFFFFF"/>
        </w:rPr>
        <w:t>享受专业研究生</w:t>
      </w:r>
      <w:r>
        <w:rPr>
          <w:rFonts w:hint="eastAsia" w:ascii="方正兰亭黑简体" w:eastAsia="方正兰亭黑简体" w:cstheme="minorHAnsi"/>
          <w:color w:val="000000"/>
          <w:sz w:val="24"/>
          <w:szCs w:val="24"/>
          <w:shd w:val="clear" w:color="auto" w:fill="FFFFFF"/>
        </w:rPr>
        <w:t>/</w:t>
      </w:r>
      <w:r>
        <w:rPr>
          <w:rFonts w:hint="eastAsia" w:ascii="方正兰亭黑简体" w:hAnsi="仿宋" w:eastAsia="方正兰亭黑简体" w:cstheme="minorHAnsi"/>
          <w:color w:val="000000"/>
          <w:sz w:val="24"/>
          <w:szCs w:val="24"/>
          <w:shd w:val="clear" w:color="auto" w:fill="FFFFFF"/>
        </w:rPr>
        <w:t>博士生学术及科研指导</w:t>
      </w:r>
    </w:p>
    <w:p>
      <w:pPr>
        <w:pStyle w:val="33"/>
        <w:widowControl w:val="0"/>
        <w:numPr>
          <w:ilvl w:val="0"/>
          <w:numId w:val="3"/>
        </w:numPr>
        <w:spacing w:after="0" w:line="240" w:lineRule="auto"/>
        <w:ind w:left="1260"/>
        <w:jc w:val="both"/>
        <w:rPr>
          <w:rFonts w:ascii="方正兰亭黑简体" w:eastAsia="方正兰亭黑简体" w:cstheme="minorHAnsi"/>
          <w:color w:val="000000"/>
          <w:sz w:val="24"/>
          <w:szCs w:val="24"/>
          <w:shd w:val="clear" w:color="auto" w:fill="FFFFFF"/>
        </w:rPr>
      </w:pPr>
      <w:r>
        <w:rPr>
          <w:rFonts w:hint="eastAsia" w:ascii="方正兰亭黑简体" w:hAnsi="仿宋" w:eastAsia="方正兰亭黑简体" w:cstheme="minorHAnsi"/>
          <w:color w:val="000000"/>
          <w:sz w:val="24"/>
          <w:szCs w:val="24"/>
          <w:shd w:val="clear" w:color="auto" w:fill="FFFFFF"/>
        </w:rPr>
        <w:t>完成课程后可获得</w:t>
      </w:r>
      <w:r>
        <w:rPr>
          <w:rFonts w:hint="eastAsia" w:ascii="方正兰亭黑简体" w:eastAsia="方正兰亭黑简体" w:cstheme="minorHAnsi"/>
          <w:color w:val="000000"/>
          <w:sz w:val="24"/>
          <w:szCs w:val="24"/>
          <w:shd w:val="clear" w:color="auto" w:fill="FFFFFF"/>
        </w:rPr>
        <w:t>UCI</w:t>
      </w:r>
      <w:r>
        <w:rPr>
          <w:rFonts w:hint="eastAsia" w:ascii="方正兰亭黑简体" w:hAnsi="仿宋" w:eastAsia="方正兰亭黑简体" w:cstheme="minorHAnsi"/>
          <w:color w:val="000000"/>
          <w:sz w:val="24"/>
          <w:szCs w:val="24"/>
          <w:shd w:val="clear" w:color="auto" w:fill="FFFFFF"/>
        </w:rPr>
        <w:t>正式【研究生】成绩单</w:t>
      </w:r>
    </w:p>
    <w:p>
      <w:pPr>
        <w:pStyle w:val="33"/>
        <w:widowControl w:val="0"/>
        <w:numPr>
          <w:ilvl w:val="0"/>
          <w:numId w:val="3"/>
        </w:numPr>
        <w:spacing w:after="0" w:line="240" w:lineRule="auto"/>
        <w:ind w:left="1260"/>
        <w:jc w:val="both"/>
        <w:rPr>
          <w:rFonts w:ascii="方正兰亭黑简体" w:eastAsia="方正兰亭黑简体" w:cstheme="minorHAnsi"/>
          <w:color w:val="000000"/>
          <w:sz w:val="24"/>
          <w:szCs w:val="24"/>
          <w:shd w:val="clear" w:color="auto" w:fill="FFFFFF"/>
        </w:rPr>
      </w:pPr>
      <w:r>
        <w:rPr>
          <w:rFonts w:hint="eastAsia" w:ascii="方正兰亭黑简体" w:hAnsi="仿宋" w:eastAsia="方正兰亭黑简体" w:cstheme="minorHAnsi"/>
          <w:b/>
          <w:bCs/>
          <w:color w:val="C00000"/>
          <w:sz w:val="24"/>
          <w:szCs w:val="24"/>
          <w:shd w:val="clear" w:color="auto" w:fill="FFFFFF"/>
        </w:rPr>
        <w:t>专业课教授推荐信</w:t>
      </w:r>
      <w:r>
        <w:rPr>
          <w:rFonts w:hint="eastAsia" w:ascii="方正兰亭黑简体" w:hAnsi="仿宋" w:eastAsia="方正兰亭黑简体" w:cstheme="minorHAnsi"/>
          <w:color w:val="000000"/>
          <w:sz w:val="24"/>
          <w:szCs w:val="24"/>
          <w:shd w:val="clear" w:color="auto" w:fill="FFFFFF"/>
        </w:rPr>
        <w:t>，有助博士学位与奖学金申请</w:t>
      </w:r>
    </w:p>
    <w:p>
      <w:pPr>
        <w:pStyle w:val="33"/>
        <w:widowControl w:val="0"/>
        <w:numPr>
          <w:ilvl w:val="0"/>
          <w:numId w:val="3"/>
        </w:numPr>
        <w:spacing w:after="0" w:line="240" w:lineRule="auto"/>
        <w:ind w:left="1260"/>
        <w:jc w:val="both"/>
        <w:rPr>
          <w:rFonts w:ascii="方正兰亭黑简体" w:eastAsia="方正兰亭黑简体" w:cstheme="minorHAnsi"/>
          <w:color w:val="000000"/>
          <w:sz w:val="24"/>
          <w:szCs w:val="24"/>
          <w:shd w:val="clear" w:color="auto" w:fill="FFFFFF"/>
        </w:rPr>
      </w:pPr>
      <w:r>
        <w:rPr>
          <w:rFonts w:hint="eastAsia" w:ascii="方正兰亭黑简体" w:hAnsi="仿宋" w:eastAsia="方正兰亭黑简体" w:cstheme="minorHAnsi"/>
          <w:color w:val="000000"/>
          <w:sz w:val="24"/>
          <w:szCs w:val="24"/>
          <w:shd w:val="clear" w:color="auto" w:fill="FFFFFF"/>
        </w:rPr>
        <w:t>课程长度允许学生在教授面前展示科研和发表论文能力</w:t>
      </w:r>
    </w:p>
    <w:p>
      <w:pPr>
        <w:pStyle w:val="13"/>
        <w:rPr>
          <w:rFonts w:ascii="方正兰亭黑简体" w:eastAsia="方正兰亭黑简体" w:hAnsiTheme="minorHAnsi" w:cstheme="minorHAnsi"/>
          <w:b/>
          <w:sz w:val="24"/>
          <w:szCs w:val="24"/>
        </w:rPr>
      </w:pPr>
    </w:p>
    <w:p>
      <w:pPr>
        <w:pStyle w:val="18"/>
        <w:rPr>
          <w:rFonts w:ascii="方正兰亭黑简体" w:hAnsi="仿宋" w:eastAsia="方正兰亭黑简体" w:cstheme="minorHAnsi"/>
          <w:b/>
          <w:sz w:val="24"/>
          <w:szCs w:val="24"/>
        </w:rPr>
      </w:pPr>
    </w:p>
    <w:p>
      <w:pPr>
        <w:pStyle w:val="18"/>
        <w:rPr>
          <w:rFonts w:ascii="方正兰亭黑简体" w:hAnsi="仿宋" w:eastAsia="方正兰亭黑简体" w:cstheme="minorHAnsi"/>
          <w:b/>
          <w:sz w:val="24"/>
          <w:szCs w:val="24"/>
        </w:rPr>
      </w:pPr>
    </w:p>
    <w:p>
      <w:pPr>
        <w:pStyle w:val="18"/>
        <w:rPr>
          <w:rFonts w:ascii="方正兰亭黑简体" w:eastAsia="方正兰亭黑简体" w:cstheme="minorHAnsi"/>
          <w:b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sz w:val="24"/>
          <w:szCs w:val="24"/>
        </w:rPr>
        <w:t>课程设置</w:t>
      </w:r>
      <w:r>
        <w:rPr>
          <w:rStyle w:val="30"/>
          <w:rFonts w:hint="eastAsia" w:ascii="方正兰亭黑简体" w:eastAsia="方正兰亭黑简体" w:cstheme="minorHAnsi"/>
          <w:b/>
          <w:sz w:val="24"/>
          <w:szCs w:val="24"/>
        </w:rPr>
        <w:footnoteReference w:id="0"/>
      </w:r>
      <w:r>
        <w:rPr>
          <w:rFonts w:hint="eastAsia" w:ascii="方正兰亭黑简体" w:hAnsi="仿宋" w:eastAsia="方正兰亭黑简体" w:cstheme="minorHAnsi"/>
          <w:b/>
          <w:sz w:val="24"/>
          <w:szCs w:val="24"/>
        </w:rPr>
        <w:t>：</w:t>
      </w:r>
      <w:r>
        <w:rPr>
          <w:rFonts w:hint="eastAsia" w:ascii="方正兰亭黑简体" w:eastAsia="方正兰亭黑简体" w:cstheme="minorHAnsi"/>
          <w:b/>
          <w:sz w:val="24"/>
          <w:szCs w:val="24"/>
        </w:rPr>
        <w:t xml:space="preserve"> </w:t>
      </w:r>
    </w:p>
    <w:p>
      <w:pPr>
        <w:pStyle w:val="18"/>
        <w:rPr>
          <w:rFonts w:ascii="方正兰亭黑简体" w:eastAsia="方正兰亭黑简体" w:cstheme="minorHAnsi"/>
          <w:b/>
          <w:sz w:val="24"/>
          <w:szCs w:val="24"/>
        </w:rPr>
      </w:pPr>
    </w:p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6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85" w:type="dxa"/>
          </w:tcPr>
          <w:p>
            <w:pPr>
              <w:spacing w:after="0" w:line="240" w:lineRule="auto"/>
              <w:rPr>
                <w:rFonts w:ascii="方正兰亭黑简体" w:eastAsia="方正兰亭黑简体" w:cstheme="minorHAnsi"/>
                <w:b/>
              </w:rPr>
            </w:pPr>
            <w:r>
              <w:rPr>
                <w:rFonts w:hint="eastAsia" w:ascii="方正兰亭黑简体" w:eastAsia="方正兰亭黑简体" w:cstheme="minorHAnsi"/>
                <w:b/>
              </w:rPr>
              <w:t>Graduate Coursework</w:t>
            </w:r>
          </w:p>
          <w:p>
            <w:pPr>
              <w:spacing w:after="0" w:line="240" w:lineRule="auto"/>
              <w:rPr>
                <w:rFonts w:ascii="方正兰亭黑简体" w:eastAsia="方正兰亭黑简体" w:cstheme="minorHAnsi"/>
                <w:b/>
              </w:rPr>
            </w:pPr>
            <w:r>
              <w:rPr>
                <w:rFonts w:hint="eastAsia" w:ascii="方正兰亭黑简体" w:hAnsi="仿宋" w:eastAsia="方正兰亭黑简体" w:cstheme="minorHAnsi"/>
                <w:b/>
              </w:rPr>
              <w:t>（</w:t>
            </w:r>
            <w:r>
              <w:rPr>
                <w:rFonts w:hint="eastAsia" w:ascii="方正兰亭黑简体" w:eastAsia="方正兰亭黑简体" w:cstheme="minorHAnsi"/>
                <w:b/>
              </w:rPr>
              <w:t>4</w:t>
            </w:r>
            <w:r>
              <w:rPr>
                <w:rFonts w:hint="eastAsia" w:ascii="方正兰亭黑简体" w:hAnsi="仿宋" w:eastAsia="方正兰亭黑简体" w:cstheme="minorHAnsi"/>
                <w:b/>
              </w:rPr>
              <w:t>学分）</w:t>
            </w:r>
          </w:p>
          <w:p>
            <w:pPr>
              <w:spacing w:after="0" w:line="240" w:lineRule="auto"/>
              <w:rPr>
                <w:rFonts w:ascii="方正兰亭黑简体" w:eastAsia="方正兰亭黑简体" w:cstheme="minorHAnsi"/>
                <w:b/>
              </w:rPr>
            </w:pPr>
            <w:r>
              <w:rPr>
                <w:rFonts w:hint="eastAsia" w:ascii="方正兰亭黑简体" w:hAnsi="仿宋" w:eastAsia="方正兰亭黑简体" w:cstheme="minorHAnsi"/>
                <w:b/>
              </w:rPr>
              <w:t>研究生学分专业方向</w:t>
            </w:r>
          </w:p>
          <w:p>
            <w:pPr>
              <w:spacing w:after="0" w:line="240" w:lineRule="auto"/>
              <w:rPr>
                <w:rFonts w:ascii="方正兰亭黑简体" w:eastAsia="方正兰亭黑简体" w:cstheme="minorHAnsi"/>
                <w:b/>
              </w:rPr>
            </w:pPr>
          </w:p>
        </w:tc>
        <w:tc>
          <w:tcPr>
            <w:tcW w:w="6491" w:type="dxa"/>
          </w:tcPr>
          <w:p>
            <w:pPr>
              <w:pStyle w:val="33"/>
              <w:widowControl w:val="0"/>
              <w:numPr>
                <w:ilvl w:val="0"/>
                <w:numId w:val="4"/>
              </w:numPr>
              <w:spacing w:after="0" w:line="240" w:lineRule="auto"/>
              <w:ind w:left="1080"/>
              <w:contextualSpacing w:val="0"/>
              <w:rPr>
                <w:rFonts w:ascii="方正兰亭黑简体" w:eastAsia="方正兰亭黑简体" w:cstheme="minorHAnsi"/>
              </w:rPr>
            </w:pPr>
            <w:r>
              <w:rPr>
                <w:rFonts w:hint="eastAsia" w:ascii="方正兰亭黑简体" w:hAnsi="仿宋" w:eastAsia="方正兰亭黑简体" w:cstheme="minorHAnsi"/>
              </w:rPr>
              <w:t>经济学</w:t>
            </w:r>
            <w:r>
              <w:rPr>
                <w:rFonts w:hint="eastAsia" w:ascii="方正兰亭黑简体" w:eastAsia="方正兰亭黑简体" w:cstheme="minorHAnsi"/>
              </w:rPr>
              <w:t xml:space="preserve"> (ECONOMICS) </w:t>
            </w:r>
          </w:p>
          <w:p>
            <w:pPr>
              <w:pStyle w:val="33"/>
              <w:widowControl w:val="0"/>
              <w:numPr>
                <w:ilvl w:val="0"/>
                <w:numId w:val="4"/>
              </w:numPr>
              <w:spacing w:after="0" w:line="240" w:lineRule="auto"/>
              <w:ind w:left="1080"/>
              <w:contextualSpacing w:val="0"/>
              <w:rPr>
                <w:rFonts w:ascii="方正兰亭黑简体" w:eastAsia="方正兰亭黑简体" w:cstheme="minorHAnsi"/>
              </w:rPr>
            </w:pPr>
            <w:r>
              <w:rPr>
                <w:rFonts w:hint="eastAsia" w:ascii="方正兰亭黑简体" w:hAnsi="仿宋" w:eastAsia="方正兰亭黑简体" w:cstheme="minorHAnsi"/>
              </w:rPr>
              <w:t>城市规划和公共政策</w:t>
            </w:r>
            <w:r>
              <w:rPr>
                <w:rFonts w:hint="eastAsia" w:ascii="方正兰亭黑简体" w:eastAsia="方正兰亭黑简体" w:cstheme="minorHAnsi"/>
              </w:rPr>
              <w:t>(URBAN PLANNING &amp; PUBLIC POLICY)</w:t>
            </w:r>
          </w:p>
          <w:p>
            <w:pPr>
              <w:pStyle w:val="33"/>
              <w:widowControl w:val="0"/>
              <w:numPr>
                <w:ilvl w:val="0"/>
                <w:numId w:val="4"/>
              </w:numPr>
              <w:spacing w:after="0" w:line="240" w:lineRule="auto"/>
              <w:ind w:left="1080"/>
              <w:contextualSpacing w:val="0"/>
              <w:rPr>
                <w:rFonts w:ascii="方正兰亭黑简体" w:eastAsia="方正兰亭黑简体" w:cstheme="minorHAnsi"/>
              </w:rPr>
            </w:pPr>
            <w:r>
              <w:rPr>
                <w:rFonts w:hint="eastAsia" w:ascii="方正兰亭黑简体" w:hAnsi="仿宋" w:eastAsia="方正兰亭黑简体" w:cstheme="minorHAnsi"/>
              </w:rPr>
              <w:t>科学哲学</w:t>
            </w:r>
            <w:r>
              <w:rPr>
                <w:rFonts w:hint="eastAsia" w:ascii="方正兰亭黑简体" w:eastAsia="方正兰亭黑简体" w:cstheme="minorHAnsi"/>
              </w:rPr>
              <w:t>(LOGIC AND PHILOSOPHY OF SCIENCE)</w:t>
            </w:r>
          </w:p>
          <w:p>
            <w:pPr>
              <w:pStyle w:val="33"/>
              <w:widowControl w:val="0"/>
              <w:numPr>
                <w:ilvl w:val="0"/>
                <w:numId w:val="4"/>
              </w:numPr>
              <w:spacing w:after="0" w:line="240" w:lineRule="auto"/>
              <w:ind w:left="1080"/>
              <w:contextualSpacing w:val="0"/>
              <w:rPr>
                <w:rFonts w:ascii="方正兰亭黑简体" w:eastAsia="方正兰亭黑简体" w:cstheme="minorHAnsi"/>
              </w:rPr>
            </w:pPr>
            <w:r>
              <w:rPr>
                <w:rFonts w:hint="eastAsia" w:ascii="方正兰亭黑简体" w:hAnsi="仿宋" w:eastAsia="方正兰亭黑简体" w:cstheme="minorHAnsi"/>
              </w:rPr>
              <w:t>数学</w:t>
            </w:r>
            <w:r>
              <w:rPr>
                <w:rFonts w:hint="eastAsia" w:ascii="方正兰亭黑简体" w:eastAsia="方正兰亭黑简体" w:cstheme="minorHAnsi"/>
              </w:rPr>
              <w:t>(MATHEMATICS)</w:t>
            </w:r>
          </w:p>
          <w:p>
            <w:pPr>
              <w:pStyle w:val="33"/>
              <w:widowControl w:val="0"/>
              <w:numPr>
                <w:ilvl w:val="0"/>
                <w:numId w:val="4"/>
              </w:numPr>
              <w:spacing w:after="0" w:line="240" w:lineRule="auto"/>
              <w:ind w:left="1080"/>
              <w:contextualSpacing w:val="0"/>
              <w:rPr>
                <w:rFonts w:ascii="方正兰亭黑简体" w:eastAsia="方正兰亭黑简体" w:cstheme="minorHAnsi"/>
              </w:rPr>
            </w:pPr>
            <w:r>
              <w:rPr>
                <w:rFonts w:hint="eastAsia" w:ascii="方正兰亭黑简体" w:hAnsi="仿宋" w:eastAsia="方正兰亭黑简体" w:cstheme="minorHAnsi"/>
              </w:rPr>
              <w:t>比较文学</w:t>
            </w:r>
            <w:r>
              <w:rPr>
                <w:rFonts w:hint="eastAsia" w:ascii="方正兰亭黑简体" w:eastAsia="方正兰亭黑简体" w:cstheme="minorHAnsi"/>
              </w:rPr>
              <w:t xml:space="preserve"> (COMPARATIVE LITERATURE)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spacing w:after="0" w:line="240" w:lineRule="auto"/>
              <w:rPr>
                <w:rFonts w:ascii="方正兰亭黑简体" w:eastAsia="方正兰亭黑简体" w:cstheme="minorHAnsi"/>
                <w:b/>
              </w:rPr>
            </w:pPr>
            <w:r>
              <w:rPr>
                <w:rFonts w:hint="eastAsia" w:ascii="方正兰亭黑简体" w:eastAsia="方正兰亭黑简体" w:cstheme="minorHAnsi"/>
                <w:b/>
              </w:rPr>
              <w:t>Advanced Academic Writing</w:t>
            </w:r>
            <w:r>
              <w:rPr>
                <w:rFonts w:hint="eastAsia" w:ascii="方正兰亭黑简体" w:hAnsi="仿宋" w:eastAsia="方正兰亭黑简体" w:cstheme="minorHAnsi"/>
                <w:b/>
              </w:rPr>
              <w:t>（</w:t>
            </w:r>
            <w:r>
              <w:rPr>
                <w:rFonts w:hint="eastAsia" w:ascii="方正兰亭黑简体" w:eastAsia="方正兰亭黑简体" w:cstheme="minorHAnsi"/>
                <w:b/>
              </w:rPr>
              <w:t>7.5</w:t>
            </w:r>
            <w:r>
              <w:rPr>
                <w:rFonts w:hint="eastAsia" w:ascii="方正兰亭黑简体" w:hAnsi="仿宋" w:eastAsia="方正兰亭黑简体" w:cstheme="minorHAnsi"/>
                <w:b/>
              </w:rPr>
              <w:t>学分）</w:t>
            </w:r>
          </w:p>
          <w:p>
            <w:pPr>
              <w:spacing w:after="0" w:line="240" w:lineRule="auto"/>
              <w:rPr>
                <w:rFonts w:ascii="方正兰亭黑简体" w:eastAsia="方正兰亭黑简体" w:cstheme="minorHAnsi"/>
                <w:b/>
              </w:rPr>
            </w:pPr>
            <w:r>
              <w:rPr>
                <w:rFonts w:hint="eastAsia" w:ascii="方正兰亭黑简体" w:hAnsi="仿宋" w:eastAsia="方正兰亭黑简体" w:cstheme="minorHAnsi"/>
                <w:b/>
              </w:rPr>
              <w:t>研究</w:t>
            </w:r>
            <w:r>
              <w:rPr>
                <w:rFonts w:hint="eastAsia" w:ascii="方正兰亭黑简体" w:eastAsia="方正兰亭黑简体" w:cstheme="minorHAnsi"/>
                <w:b/>
              </w:rPr>
              <w:t>/</w:t>
            </w:r>
            <w:r>
              <w:rPr>
                <w:rFonts w:hint="eastAsia" w:ascii="方正兰亭黑简体" w:hAnsi="仿宋" w:eastAsia="方正兰亭黑简体" w:cstheme="minorHAnsi"/>
                <w:b/>
              </w:rPr>
              <w:t>博士生学术写作课程</w:t>
            </w:r>
          </w:p>
        </w:tc>
        <w:tc>
          <w:tcPr>
            <w:tcW w:w="6491" w:type="dxa"/>
          </w:tcPr>
          <w:p>
            <w:pPr>
              <w:widowControl w:val="0"/>
              <w:spacing w:after="0" w:line="240" w:lineRule="auto"/>
              <w:rPr>
                <w:rFonts w:ascii="方正兰亭黑简体" w:eastAsia="方正兰亭黑简体" w:cstheme="minorHAnsi"/>
              </w:rPr>
            </w:pPr>
            <w:r>
              <w:rPr>
                <w:rFonts w:hint="eastAsia" w:ascii="方正兰亭黑简体" w:hAnsi="仿宋" w:eastAsia="方正兰亭黑简体" w:cstheme="minorHAnsi"/>
              </w:rPr>
              <w:t>本课程的目标是为了提升学生在研究生阶段的学术写作能力，尤其是提高与他们具体专业领域相关的研究生学术写作水平。学生将学习如何有效地展示和表达自己的各种学科观点，并将其应用于各类学术目的（说明型、分析型和论证型）、不同的读者和场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spacing w:after="0" w:line="240" w:lineRule="auto"/>
              <w:rPr>
                <w:rFonts w:ascii="方正兰亭黑简体" w:eastAsia="方正兰亭黑简体" w:cstheme="minorHAnsi"/>
                <w:b/>
              </w:rPr>
            </w:pPr>
            <w:r>
              <w:rPr>
                <w:rFonts w:hint="eastAsia" w:ascii="方正兰亭黑简体" w:eastAsia="方正兰亭黑简体" w:cstheme="minorHAnsi"/>
                <w:b/>
              </w:rPr>
              <w:t>Graduate Research Seminar</w:t>
            </w:r>
            <w:r>
              <w:rPr>
                <w:rFonts w:hint="eastAsia" w:ascii="方正兰亭黑简体" w:hAnsi="仿宋" w:eastAsia="方正兰亭黑简体" w:cstheme="minorHAnsi"/>
                <w:b/>
              </w:rPr>
              <w:t>（</w:t>
            </w:r>
            <w:r>
              <w:rPr>
                <w:rFonts w:hint="eastAsia" w:ascii="方正兰亭黑简体" w:eastAsia="方正兰亭黑简体" w:cstheme="minorHAnsi"/>
                <w:b/>
              </w:rPr>
              <w:t>4</w:t>
            </w:r>
            <w:r>
              <w:rPr>
                <w:rFonts w:hint="eastAsia" w:ascii="方正兰亭黑简体" w:hAnsi="仿宋" w:eastAsia="方正兰亭黑简体" w:cstheme="minorHAnsi"/>
                <w:b/>
              </w:rPr>
              <w:t>学分）</w:t>
            </w:r>
          </w:p>
          <w:p>
            <w:pPr>
              <w:spacing w:after="0" w:line="240" w:lineRule="auto"/>
              <w:rPr>
                <w:rFonts w:ascii="方正兰亭黑简体" w:eastAsia="方正兰亭黑简体" w:cstheme="minorHAnsi"/>
                <w:b/>
              </w:rPr>
            </w:pPr>
            <w:r>
              <w:rPr>
                <w:rFonts w:hint="eastAsia" w:ascii="方正兰亭黑简体" w:hAnsi="仿宋" w:eastAsia="方正兰亭黑简体" w:cstheme="minorHAnsi"/>
                <w:b/>
              </w:rPr>
              <w:t>研究</w:t>
            </w:r>
            <w:r>
              <w:rPr>
                <w:rFonts w:hint="eastAsia" w:ascii="方正兰亭黑简体" w:eastAsia="方正兰亭黑简体" w:cstheme="minorHAnsi"/>
                <w:b/>
              </w:rPr>
              <w:t>/</w:t>
            </w:r>
            <w:r>
              <w:rPr>
                <w:rFonts w:hint="eastAsia" w:ascii="方正兰亭黑简体" w:hAnsi="仿宋" w:eastAsia="方正兰亭黑简体" w:cstheme="minorHAnsi"/>
                <w:b/>
              </w:rPr>
              <w:t>博士生研讨会</w:t>
            </w:r>
          </w:p>
        </w:tc>
        <w:tc>
          <w:tcPr>
            <w:tcW w:w="6491" w:type="dxa"/>
          </w:tcPr>
          <w:p>
            <w:pPr>
              <w:widowControl w:val="0"/>
              <w:spacing w:after="0" w:line="240" w:lineRule="auto"/>
              <w:rPr>
                <w:rFonts w:ascii="方正兰亭黑简体" w:eastAsia="方正兰亭黑简体" w:cstheme="minorHAnsi"/>
              </w:rPr>
            </w:pPr>
            <w:r>
              <w:rPr>
                <w:rFonts w:hint="eastAsia" w:ascii="方正兰亭黑简体" w:hAnsi="仿宋" w:eastAsia="方正兰亭黑简体" w:cstheme="minorHAnsi"/>
              </w:rPr>
              <w:t>本课程将指导和培养学生独立的学术研究能力，为进入高阶研究生院而做充分的准备。在课程中，学生将学习并尝试解决以全球领导力为主题的学术课题，通过这个过程测试学生的学术阅读、写作和口语能力。该课程的另外一个重点是拓展和展示学生研究生水平的批判性思维、阅读能力、写作和演讲技巧。这些内容还涵盖了</w:t>
            </w:r>
            <w:r>
              <w:rPr>
                <w:rFonts w:hint="eastAsia" w:ascii="方正兰亭黑简体" w:eastAsia="方正兰亭黑简体" w:cstheme="minorHAnsi"/>
              </w:rPr>
              <w:t>“</w:t>
            </w:r>
            <w:r>
              <w:rPr>
                <w:rFonts w:hint="eastAsia" w:ascii="方正兰亭黑简体" w:hAnsi="仿宋" w:eastAsia="方正兰亭黑简体" w:cstheme="minorHAnsi"/>
              </w:rPr>
              <w:t>与时并进</w:t>
            </w:r>
            <w:r>
              <w:rPr>
                <w:rFonts w:hint="eastAsia" w:ascii="方正兰亭黑简体" w:eastAsia="方正兰亭黑简体" w:cstheme="minorHAnsi"/>
              </w:rPr>
              <w:t>”</w:t>
            </w:r>
            <w:r>
              <w:rPr>
                <w:rFonts w:hint="eastAsia" w:ascii="方正兰亭黑简体" w:hAnsi="仿宋" w:eastAsia="方正兰亭黑简体" w:cstheme="minorHAnsi"/>
              </w:rPr>
              <w:t>的国际时事方面广泛知识。</w:t>
            </w:r>
          </w:p>
        </w:tc>
      </w:tr>
    </w:tbl>
    <w:p>
      <w:pPr>
        <w:pStyle w:val="13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</w:p>
    <w:p>
      <w:pPr>
        <w:pStyle w:val="13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、个性化语言兼学分课程（</w:t>
      </w:r>
      <w:r>
        <w:rPr>
          <w:rFonts w:hint="eastAsia" w:ascii="方正兰亭黑简体" w:hAnsi="Calibri" w:eastAsia="方正兰亭黑简体" w:cs="Calibri"/>
          <w:color w:val="000000"/>
          <w:shd w:val="clear" w:color="auto" w:fill="FFFFFF"/>
        </w:rPr>
        <w:t>Customized Success Language，CSL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）</w:t>
      </w:r>
    </w:p>
    <w:p>
      <w:pPr>
        <w:pStyle w:val="13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</w:p>
    <w:p>
      <w:pPr>
        <w:pStyle w:val="13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 xml:space="preserve"> </w:t>
      </w:r>
      <w:r>
        <w:rPr>
          <w:rFonts w:ascii="方正兰亭黑简体" w:hAnsi="仿宋" w:eastAsia="方正兰亭黑简体" w:cstheme="minorHAnsi"/>
          <w:b/>
          <w:bCs/>
          <w:sz w:val="24"/>
          <w:szCs w:val="24"/>
        </w:rPr>
        <w:t xml:space="preserve"> </w:t>
      </w:r>
      <w:r>
        <w:rPr>
          <w:rFonts w:ascii="方正兰亭黑简体" w:hAnsi="仿宋" w:eastAsia="方正兰亭黑简体" w:cstheme="minorHAnsi"/>
          <w:sz w:val="24"/>
          <w:szCs w:val="24"/>
        </w:rPr>
        <w:t xml:space="preserve">    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该方向主要针对打算入学本科或者研究生访学项目，但是语言成绩尚未达标的学生。学生可以根据自身的语言成绩选择不同时长的课程（托福7</w:t>
      </w:r>
      <w:r>
        <w:rPr>
          <w:rFonts w:ascii="方正兰亭黑简体" w:hAnsi="仿宋" w:eastAsia="方正兰亭黑简体" w:cstheme="minorHAnsi"/>
          <w:sz w:val="24"/>
          <w:szCs w:val="24"/>
        </w:rPr>
        <w:t>1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-</w:t>
      </w:r>
      <w:r>
        <w:rPr>
          <w:rFonts w:ascii="方正兰亭黑简体" w:hAnsi="仿宋" w:eastAsia="方正兰亭黑简体" w:cstheme="minorHAnsi"/>
          <w:sz w:val="24"/>
          <w:szCs w:val="24"/>
        </w:rPr>
        <w:t>79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的学生可以申请2学期；托福6</w:t>
      </w:r>
      <w:r>
        <w:rPr>
          <w:rFonts w:ascii="方正兰亭黑简体" w:hAnsi="仿宋" w:eastAsia="方正兰亭黑简体" w:cstheme="minorHAnsi"/>
          <w:sz w:val="24"/>
          <w:szCs w:val="24"/>
        </w:rPr>
        <w:t>1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-</w:t>
      </w:r>
      <w:r>
        <w:rPr>
          <w:rFonts w:ascii="方正兰亭黑简体" w:hAnsi="仿宋" w:eastAsia="方正兰亭黑简体" w:cstheme="minorHAnsi"/>
          <w:sz w:val="24"/>
          <w:szCs w:val="24"/>
        </w:rPr>
        <w:t>70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的学生可以申请3学期），学生在入学后会参加语言测试，分班到不同级别的E</w:t>
      </w:r>
      <w:r>
        <w:rPr>
          <w:rFonts w:ascii="方正兰亭黑简体" w:hAnsi="仿宋" w:eastAsia="方正兰亭黑简体" w:cstheme="minorHAnsi"/>
          <w:sz w:val="24"/>
          <w:szCs w:val="24"/>
        </w:rPr>
        <w:t>SL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课程，语言成绩达标后开始修学分课程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。</w:t>
      </w:r>
    </w:p>
    <w:p>
      <w:pPr>
        <w:pStyle w:val="13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</w:p>
    <w:p>
      <w:pPr>
        <w:pStyle w:val="13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、学分转换</w:t>
      </w:r>
    </w:p>
    <w:p>
      <w:pPr>
        <w:pStyle w:val="35"/>
        <w:rPr>
          <w:rFonts w:ascii="方正兰亭黑简体" w:eastAsia="方正兰亭黑简体" w:cstheme="minorHAnsi"/>
          <w:sz w:val="24"/>
          <w:szCs w:val="24"/>
        </w:rPr>
      </w:pPr>
    </w:p>
    <w:p>
      <w:pPr>
        <w:pStyle w:val="35"/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赴美学习前，请咨询中方学校教务处学分转换相关政策。课程结束，经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考试成绩合格者，取得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成绩单，交与学校，经审核通过，可将学分转回中方大学。</w:t>
      </w:r>
    </w:p>
    <w:p>
      <w:pPr>
        <w:pStyle w:val="13"/>
        <w:rPr>
          <w:rFonts w:ascii="方正兰亭黑简体" w:hAnsi="仿宋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、访学时间：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每年</w:t>
      </w:r>
      <w:r>
        <w:rPr>
          <w:rFonts w:hint="eastAsia" w:ascii="方正兰亭黑简体" w:eastAsia="方正兰亭黑简体" w:hAnsiTheme="minorHAnsi" w:cstheme="minorHAnsi"/>
          <w:sz w:val="24"/>
          <w:szCs w:val="24"/>
        </w:rPr>
        <w:t>一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月、</w:t>
      </w:r>
      <w:r>
        <w:rPr>
          <w:rFonts w:hint="eastAsia" w:ascii="方正兰亭黑简体" w:eastAsia="方正兰亭黑简体" w:hAnsiTheme="minorHAnsi" w:cstheme="minorHAnsi"/>
          <w:sz w:val="24"/>
          <w:szCs w:val="24"/>
        </w:rPr>
        <w:t>三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月、</w:t>
      </w:r>
      <w:r>
        <w:rPr>
          <w:rFonts w:hint="eastAsia" w:ascii="方正兰亭黑简体" w:eastAsia="方正兰亭黑简体" w:hAnsiTheme="minorHAnsi" w:cstheme="minorHAnsi"/>
          <w:sz w:val="24"/>
          <w:szCs w:val="24"/>
        </w:rPr>
        <w:t>九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月，滚动式申请日期</w:t>
      </w:r>
    </w:p>
    <w:p>
      <w:pPr>
        <w:pStyle w:val="13"/>
        <w:rPr>
          <w:rFonts w:ascii="方正兰亭黑简体" w:eastAsia="方正兰亭黑简体" w:hAnsiTheme="minorHAnsi" w:cstheme="minorHAnsi"/>
          <w:sz w:val="24"/>
          <w:szCs w:val="24"/>
        </w:rPr>
      </w:pPr>
    </w:p>
    <w:p>
      <w:pPr>
        <w:pStyle w:val="13"/>
        <w:rPr>
          <w:rFonts w:ascii="方正兰亭黑简体" w:eastAsia="方正兰亭黑简体" w:hAnsiTheme="minorHAnsi" w:cstheme="minorHAnsi"/>
          <w:b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sz w:val="24"/>
          <w:szCs w:val="24"/>
          <w:lang w:val="en-US" w:eastAsia="zh-CN"/>
        </w:rPr>
        <w:t>六</w:t>
      </w:r>
      <w:r>
        <w:rPr>
          <w:rFonts w:hint="eastAsia" w:ascii="方正兰亭黑简体" w:hAnsi="仿宋" w:eastAsia="方正兰亭黑简体" w:cstheme="minorHAnsi"/>
          <w:b/>
          <w:sz w:val="24"/>
          <w:szCs w:val="24"/>
        </w:rPr>
        <w:t>、录取条件：</w:t>
      </w:r>
    </w:p>
    <w:p>
      <w:pPr>
        <w:pStyle w:val="13"/>
        <w:rPr>
          <w:rFonts w:ascii="方正兰亭黑简体" w:eastAsia="方正兰亭黑简体" w:hAnsiTheme="minorHAnsi" w:cstheme="minorHAnsi"/>
          <w:sz w:val="24"/>
          <w:szCs w:val="24"/>
        </w:rPr>
      </w:pPr>
    </w:p>
    <w:p>
      <w:pPr>
        <w:pStyle w:val="33"/>
        <w:numPr>
          <w:ilvl w:val="0"/>
          <w:numId w:val="5"/>
        </w:numPr>
        <w:spacing w:after="0" w:line="240" w:lineRule="auto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【研究生访学】</w:t>
      </w:r>
      <w:r>
        <w:rPr>
          <w:rFonts w:hint="eastAsia" w:ascii="方正兰亭黑简体" w:eastAsia="方正兰亭黑简体" w:cstheme="minorHAnsi"/>
          <w:sz w:val="24"/>
          <w:szCs w:val="24"/>
        </w:rPr>
        <w:t>-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大四已经获得保研、本科毕业、研究</w:t>
      </w:r>
      <w:r>
        <w:rPr>
          <w:rFonts w:hint="eastAsia" w:ascii="方正兰亭黑简体" w:eastAsia="方正兰亭黑简体" w:cstheme="minorHAnsi"/>
          <w:sz w:val="24"/>
          <w:szCs w:val="24"/>
        </w:rPr>
        <w:t>/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博士生在读</w:t>
      </w:r>
    </w:p>
    <w:p>
      <w:pPr>
        <w:pStyle w:val="33"/>
        <w:numPr>
          <w:ilvl w:val="0"/>
          <w:numId w:val="5"/>
        </w:numPr>
        <w:spacing w:after="0" w:line="240" w:lineRule="auto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GPA 3.0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以上</w:t>
      </w:r>
    </w:p>
    <w:p>
      <w:pPr>
        <w:pStyle w:val="33"/>
        <w:numPr>
          <w:ilvl w:val="0"/>
          <w:numId w:val="5"/>
        </w:numPr>
        <w:spacing w:after="0" w:line="240" w:lineRule="auto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英语语言能力证明</w:t>
      </w:r>
    </w:p>
    <w:p>
      <w:pPr>
        <w:pStyle w:val="33"/>
        <w:numPr>
          <w:ilvl w:val="1"/>
          <w:numId w:val="5"/>
        </w:numPr>
        <w:spacing w:after="0" w:line="240" w:lineRule="auto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托福：</w:t>
      </w:r>
      <w:r>
        <w:rPr>
          <w:rFonts w:hint="eastAsia" w:ascii="方正兰亭黑简体" w:eastAsia="方正兰亭黑简体" w:cstheme="minorHAnsi"/>
          <w:sz w:val="24"/>
          <w:szCs w:val="24"/>
        </w:rPr>
        <w:t>80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分以上</w:t>
      </w:r>
    </w:p>
    <w:p>
      <w:pPr>
        <w:pStyle w:val="33"/>
        <w:numPr>
          <w:ilvl w:val="1"/>
          <w:numId w:val="5"/>
        </w:numPr>
        <w:spacing w:after="0" w:line="240" w:lineRule="auto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雅思：</w:t>
      </w:r>
      <w:r>
        <w:rPr>
          <w:rFonts w:hint="eastAsia" w:ascii="方正兰亭黑简体" w:eastAsia="方正兰亭黑简体" w:cstheme="minorHAnsi"/>
          <w:sz w:val="24"/>
          <w:szCs w:val="24"/>
        </w:rPr>
        <w:t>6.5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分</w:t>
      </w:r>
      <w:r>
        <w:rPr>
          <w:rFonts w:hint="eastAsia" w:ascii="方正兰亭黑简体" w:eastAsia="方正兰亭黑简体" w:cstheme="minorHAnsi"/>
          <w:sz w:val="24"/>
          <w:szCs w:val="24"/>
        </w:rPr>
        <w:t xml:space="preserve"> 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以上</w:t>
      </w:r>
    </w:p>
    <w:p>
      <w:pPr>
        <w:pStyle w:val="33"/>
        <w:numPr>
          <w:ilvl w:val="1"/>
          <w:numId w:val="5"/>
        </w:numPr>
        <w:spacing w:after="0" w:line="240" w:lineRule="auto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多邻国</w:t>
      </w:r>
      <w:r>
        <w:rPr>
          <w:rFonts w:hint="eastAsia" w:ascii="方正兰亭黑简体" w:eastAsia="方正兰亭黑简体" w:cstheme="minorHAnsi"/>
          <w:sz w:val="24"/>
          <w:szCs w:val="24"/>
        </w:rPr>
        <w:t>: 105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分以上</w:t>
      </w:r>
      <w:r>
        <w:rPr>
          <w:rFonts w:hint="eastAsia" w:ascii="方正兰亭黑简体" w:eastAsia="方正兰亭黑简体" w:cstheme="minorHAnsi"/>
          <w:sz w:val="24"/>
          <w:szCs w:val="24"/>
        </w:rPr>
        <w:t xml:space="preserve"> (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不适用于</w:t>
      </w:r>
      <w:r>
        <w:rPr>
          <w:rFonts w:hint="eastAsia" w:ascii="方正兰亭黑简体" w:eastAsia="方正兰亭黑简体" w:cstheme="minorHAnsi"/>
          <w:sz w:val="24"/>
          <w:szCs w:val="24"/>
        </w:rPr>
        <w:t xml:space="preserve"> BPIE)</w:t>
      </w:r>
    </w:p>
    <w:p>
      <w:pPr>
        <w:pStyle w:val="33"/>
        <w:numPr>
          <w:ilvl w:val="1"/>
          <w:numId w:val="5"/>
        </w:numPr>
        <w:spacing w:after="0" w:line="240" w:lineRule="auto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sz w:val="24"/>
          <w:szCs w:val="24"/>
        </w:rPr>
        <w:t>大学英语四级（</w:t>
      </w:r>
      <w:r>
        <w:rPr>
          <w:rFonts w:hint="eastAsia" w:ascii="方正兰亭黑简体" w:eastAsia="方正兰亭黑简体" w:cstheme="minorHAnsi"/>
          <w:sz w:val="24"/>
          <w:szCs w:val="24"/>
        </w:rPr>
        <w:t>493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分）或六级（</w:t>
      </w:r>
      <w:r>
        <w:rPr>
          <w:rFonts w:hint="eastAsia" w:ascii="方正兰亭黑简体" w:eastAsia="方正兰亭黑简体" w:cstheme="minorHAnsi"/>
          <w:sz w:val="24"/>
          <w:szCs w:val="24"/>
        </w:rPr>
        <w:t>450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分）</w:t>
      </w:r>
    </w:p>
    <w:p>
      <w:pPr>
        <w:pStyle w:val="33"/>
        <w:numPr>
          <w:ilvl w:val="1"/>
          <w:numId w:val="5"/>
        </w:numPr>
        <w:spacing w:after="0" w:line="240" w:lineRule="auto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GRE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（</w:t>
      </w:r>
      <w:r>
        <w:rPr>
          <w:rFonts w:hint="eastAsia" w:ascii="方正兰亭黑简体" w:eastAsia="方正兰亭黑简体" w:cstheme="minorHAnsi"/>
          <w:sz w:val="24"/>
          <w:szCs w:val="24"/>
        </w:rPr>
        <w:t>Verbal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）</w:t>
      </w:r>
      <w:r>
        <w:rPr>
          <w:rFonts w:hint="eastAsia" w:ascii="方正兰亭黑简体" w:eastAsia="方正兰亭黑简体" w:cstheme="minorHAnsi"/>
          <w:sz w:val="24"/>
          <w:szCs w:val="24"/>
        </w:rPr>
        <w:t>150</w:t>
      </w:r>
    </w:p>
    <w:p>
      <w:pPr>
        <w:spacing w:after="0" w:line="240" w:lineRule="auto"/>
        <w:rPr>
          <w:rFonts w:ascii="方正兰亭黑简体" w:hAnsi="仿宋" w:eastAsia="方正兰亭黑简体" w:cstheme="minorHAnsi"/>
          <w:sz w:val="24"/>
          <w:szCs w:val="24"/>
        </w:rPr>
      </w:pPr>
    </w:p>
    <w:p>
      <w:pPr>
        <w:spacing w:after="0" w:line="240" w:lineRule="auto"/>
        <w:rPr>
          <w:rFonts w:ascii="方正兰亭黑简体" w:eastAsia="方正兰亭黑简体" w:cstheme="minorHAnsi"/>
          <w:color w:val="FF0000"/>
        </w:rPr>
      </w:pPr>
      <w:r>
        <w:rPr>
          <w:rFonts w:hint="eastAsia" w:ascii="方正兰亭黑简体" w:hAnsi="仿宋" w:eastAsia="方正兰亭黑简体" w:cstheme="minorHAnsi"/>
          <w:color w:val="FF0000"/>
        </w:rPr>
        <w:t>备注：托福成绩</w:t>
      </w:r>
      <w:r>
        <w:rPr>
          <w:rFonts w:ascii="方正兰亭黑简体" w:eastAsia="方正兰亭黑简体" w:cstheme="minorHAnsi"/>
          <w:color w:val="FF0000"/>
        </w:rPr>
        <w:t>6</w:t>
      </w:r>
      <w:r>
        <w:rPr>
          <w:rFonts w:hint="eastAsia" w:ascii="方正兰亭黑简体" w:eastAsia="方正兰亭黑简体" w:cstheme="minorHAnsi"/>
          <w:color w:val="FF0000"/>
        </w:rPr>
        <w:t>1-79</w:t>
      </w:r>
      <w:r>
        <w:rPr>
          <w:rFonts w:hint="eastAsia" w:ascii="方正兰亭黑简体" w:hAnsi="仿宋" w:eastAsia="方正兰亭黑简体" w:cstheme="minorHAnsi"/>
          <w:color w:val="FF0000"/>
        </w:rPr>
        <w:t>可以选择个性化语言兼学分方向（C</w:t>
      </w:r>
      <w:r>
        <w:rPr>
          <w:rFonts w:ascii="方正兰亭黑简体" w:hAnsi="仿宋" w:eastAsia="方正兰亭黑简体" w:cstheme="minorHAnsi"/>
          <w:color w:val="FF0000"/>
        </w:rPr>
        <w:t>SL</w:t>
      </w:r>
      <w:r>
        <w:rPr>
          <w:rFonts w:hint="eastAsia" w:ascii="方正兰亭黑简体" w:hAnsi="仿宋" w:eastAsia="方正兰亭黑简体" w:cstheme="minorHAnsi"/>
          <w:color w:val="FF0000"/>
        </w:rPr>
        <w:t>），满足语言要求后再开始修读学分，正式修读</w:t>
      </w:r>
      <w:r>
        <w:rPr>
          <w:rFonts w:hint="eastAsia" w:ascii="方正兰亭黑简体" w:eastAsia="方正兰亭黑简体" w:cstheme="minorHAnsi"/>
          <w:color w:val="FF0000"/>
        </w:rPr>
        <w:t>UCI</w:t>
      </w:r>
      <w:r>
        <w:rPr>
          <w:rFonts w:hint="eastAsia" w:ascii="方正兰亭黑简体" w:hAnsi="仿宋" w:eastAsia="方正兰亭黑简体" w:cstheme="minorHAnsi"/>
          <w:color w:val="FF0000"/>
        </w:rPr>
        <w:t>本科和研究生学分课程前，学生必须提供托福</w:t>
      </w:r>
      <w:r>
        <w:rPr>
          <w:rFonts w:hint="eastAsia" w:ascii="方正兰亭黑简体" w:eastAsia="方正兰亭黑简体" w:cstheme="minorHAnsi"/>
          <w:color w:val="FF0000"/>
        </w:rPr>
        <w:t>80</w:t>
      </w:r>
      <w:r>
        <w:rPr>
          <w:rFonts w:hint="eastAsia" w:ascii="方正兰亭黑简体" w:hAnsi="仿宋" w:eastAsia="方正兰亭黑简体" w:cstheme="minorHAnsi"/>
          <w:color w:val="FF0000"/>
        </w:rPr>
        <w:t>分以上的成绩</w:t>
      </w:r>
    </w:p>
    <w:p>
      <w:pPr>
        <w:spacing w:after="0" w:line="240" w:lineRule="auto"/>
        <w:rPr>
          <w:rFonts w:ascii="方正兰亭黑简体" w:hAnsi="仿宋" w:eastAsia="方正兰亭黑简体" w:cstheme="minorHAnsi"/>
          <w:b/>
          <w:color w:val="222222"/>
          <w:sz w:val="24"/>
          <w:szCs w:val="24"/>
          <w:lang w:val="en-CA"/>
        </w:rPr>
      </w:pPr>
    </w:p>
    <w:p>
      <w:pPr>
        <w:spacing w:after="0" w:line="240" w:lineRule="auto"/>
        <w:rPr>
          <w:rFonts w:ascii="方正兰亭黑简体" w:eastAsia="方正兰亭黑简体" w:cstheme="minorHAnsi"/>
          <w:b/>
          <w:color w:val="222222"/>
          <w:sz w:val="24"/>
          <w:szCs w:val="24"/>
          <w:lang w:val="en-CA"/>
        </w:rPr>
      </w:pPr>
      <w:r>
        <w:rPr>
          <w:rFonts w:hint="eastAsia" w:ascii="方正兰亭黑简体" w:hAnsi="仿宋" w:eastAsia="方正兰亭黑简体" w:cstheme="minorHAnsi"/>
          <w:b/>
          <w:color w:val="222222"/>
          <w:sz w:val="24"/>
          <w:szCs w:val="24"/>
          <w:lang w:val="en-CA"/>
        </w:rPr>
        <w:t>八、课程费用明细</w:t>
      </w:r>
      <w:r>
        <w:rPr>
          <w:rStyle w:val="30"/>
          <w:rFonts w:hint="eastAsia" w:ascii="方正兰亭黑简体" w:eastAsia="方正兰亭黑简体" w:cstheme="minorHAnsi"/>
          <w:b/>
          <w:color w:val="222222"/>
          <w:sz w:val="24"/>
          <w:szCs w:val="24"/>
          <w:lang w:val="en-CA"/>
        </w:rPr>
        <w:footnoteReference w:id="1"/>
      </w:r>
    </w:p>
    <w:p>
      <w:pPr>
        <w:pStyle w:val="35"/>
        <w:rPr>
          <w:rFonts w:ascii="方正兰亭黑简体" w:eastAsia="方正兰亭黑简体" w:cstheme="minorHAnsi"/>
          <w:b/>
          <w:bCs/>
          <w:sz w:val="24"/>
          <w:szCs w:val="24"/>
          <w:shd w:val="clear" w:color="auto" w:fill="FFFFFF"/>
        </w:rPr>
      </w:pPr>
    </w:p>
    <w:tbl>
      <w:tblPr>
        <w:tblStyle w:val="23"/>
        <w:tblW w:w="10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5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4644" w:type="dxa"/>
          </w:tcPr>
          <w:p>
            <w:pPr>
              <w:pStyle w:val="35"/>
              <w:rPr>
                <w:rFonts w:ascii="方正兰亭黑简体" w:eastAsia="方正兰亭黑简体" w:cstheme="minorHAnsi"/>
                <w:sz w:val="24"/>
                <w:szCs w:val="24"/>
              </w:rPr>
            </w:pPr>
            <w:r>
              <w:rPr>
                <w:rFonts w:hint="eastAsia" w:ascii="方正兰亭黑简体" w:hAnsi="仿宋" w:eastAsia="方正兰亭黑简体" w:cstheme="minorHAnsi"/>
                <w:bCs/>
                <w:sz w:val="24"/>
                <w:szCs w:val="24"/>
                <w:shd w:val="clear" w:color="auto" w:fill="FFFFFF"/>
              </w:rPr>
              <w:t>学费</w:t>
            </w:r>
          </w:p>
        </w:tc>
        <w:tc>
          <w:tcPr>
            <w:tcW w:w="5651" w:type="dxa"/>
          </w:tcPr>
          <w:p>
            <w:pPr>
              <w:pStyle w:val="35"/>
              <w:rPr>
                <w:rFonts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研究生：$8</w:t>
            </w:r>
            <w:r>
              <w:rPr>
                <w:rFonts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500/学期</w:t>
            </w:r>
            <w:r>
              <w:rPr>
                <w:rStyle w:val="30"/>
                <w:rFonts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footnoteReference w:id="2"/>
            </w:r>
          </w:p>
          <w:p>
            <w:pPr>
              <w:pStyle w:val="35"/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>CSL：$15,500-$225,00（根据课程</w:t>
            </w:r>
            <w:r>
              <w:rPr>
                <w:rFonts w:hint="eastAsia" w:ascii="方正兰亭黑简体" w:eastAsia="方正兰亭黑简体"/>
                <w:sz w:val="24"/>
                <w:szCs w:val="24"/>
              </w:rPr>
              <w:t>时长而定</w:t>
            </w: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644" w:type="dxa"/>
          </w:tcPr>
          <w:p>
            <w:pPr>
              <w:pStyle w:val="35"/>
              <w:rPr>
                <w:rFonts w:ascii="方正兰亭黑简体" w:eastAsia="方正兰亭黑简体" w:cstheme="minorHAnsi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美国公司实习费用</w:t>
            </w: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ab/>
            </w: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（可选）</w:t>
            </w:r>
          </w:p>
        </w:tc>
        <w:tc>
          <w:tcPr>
            <w:tcW w:w="5651" w:type="dxa"/>
          </w:tcPr>
          <w:p>
            <w:pPr>
              <w:pStyle w:val="35"/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>$2</w:t>
            </w:r>
            <w:r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>900/</w:t>
            </w: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</w:rPr>
              <w:t>学期（具体实习安排请咨询辅导员）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4644" w:type="dxa"/>
          </w:tcPr>
          <w:p>
            <w:pPr>
              <w:pStyle w:val="35"/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学生服务费</w:t>
            </w: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 xml:space="preserve">     </w:t>
            </w:r>
          </w:p>
        </w:tc>
        <w:tc>
          <w:tcPr>
            <w:tcW w:w="5651" w:type="dxa"/>
          </w:tcPr>
          <w:p>
            <w:pPr>
              <w:pStyle w:val="35"/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>$250/</w:t>
            </w: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644" w:type="dxa"/>
          </w:tcPr>
          <w:p>
            <w:pPr>
              <w:pStyle w:val="35"/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申请费</w:t>
            </w: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5651" w:type="dxa"/>
          </w:tcPr>
          <w:p>
            <w:pPr>
              <w:pStyle w:val="35"/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>$200</w:t>
            </w: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（必须缴纳，不可退还）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4644" w:type="dxa"/>
          </w:tcPr>
          <w:p>
            <w:pPr>
              <w:pStyle w:val="35"/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接机费</w:t>
            </w: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5651" w:type="dxa"/>
          </w:tcPr>
          <w:p>
            <w:pPr>
              <w:pStyle w:val="35"/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>$75</w:t>
            </w: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（</w:t>
            </w: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>Lax-UCI</w:t>
            </w: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）单程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0295" w:type="dxa"/>
            <w:gridSpan w:val="2"/>
          </w:tcPr>
          <w:p>
            <w:pPr>
              <w:pStyle w:val="35"/>
              <w:numPr>
                <w:ilvl w:val="0"/>
                <w:numId w:val="6"/>
              </w:numPr>
              <w:rPr>
                <w:rFonts w:ascii="方正兰亭黑简体" w:eastAsia="方正兰亭黑简体"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如所修的学分超过限</w:t>
            </w:r>
            <w:r>
              <w:rPr>
                <w:rFonts w:hint="eastAsia" w:ascii="方正兰亭黑简体" w:eastAsia="方正兰亭黑简体" w:cstheme="minorHAnsi"/>
                <w:sz w:val="24"/>
                <w:szCs w:val="24"/>
                <w:shd w:val="clear" w:color="auto" w:fill="FFFFFF"/>
              </w:rPr>
              <w:t>UCI</w:t>
            </w:r>
            <w:r>
              <w:rPr>
                <w:rFonts w:hint="eastAsia" w:ascii="方正兰亭黑简体" w:hAnsi="仿宋" w:eastAsia="方正兰亭黑简体" w:cstheme="minorHAnsi"/>
                <w:sz w:val="24"/>
                <w:szCs w:val="24"/>
                <w:shd w:val="clear" w:color="auto" w:fill="FFFFFF"/>
              </w:rPr>
              <w:t>的规定，学生将需支付额外课程部分</w:t>
            </w:r>
          </w:p>
        </w:tc>
      </w:tr>
    </w:tbl>
    <w:p>
      <w:pPr>
        <w:spacing w:after="0" w:line="240" w:lineRule="auto"/>
        <w:rPr>
          <w:rFonts w:ascii="方正兰亭黑简体" w:eastAsia="方正兰亭黑简体" w:cstheme="minorHAnsi"/>
          <w:b/>
          <w:bCs/>
          <w:color w:val="222222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bCs/>
          <w:color w:val="222222"/>
          <w:sz w:val="24"/>
          <w:szCs w:val="24"/>
        </w:rPr>
        <w:t>九、项目申请流程</w:t>
      </w:r>
    </w:p>
    <w:p>
      <w:pPr>
        <w:spacing w:after="0" w:line="240" w:lineRule="auto"/>
        <w:rPr>
          <w:rFonts w:ascii="方正兰亭黑简体" w:eastAsia="方正兰亭黑简体" w:cstheme="minorHAnsi"/>
          <w:color w:val="222222"/>
          <w:sz w:val="24"/>
          <w:szCs w:val="24"/>
        </w:rPr>
      </w:pPr>
    </w:p>
    <w:p>
      <w:pPr>
        <w:pStyle w:val="33"/>
        <w:numPr>
          <w:ilvl w:val="0"/>
          <w:numId w:val="7"/>
        </w:numPr>
        <w:spacing w:after="0" w:line="240" w:lineRule="auto"/>
        <w:rPr>
          <w:rFonts w:ascii="方正兰亭黑简体" w:eastAsia="方正兰亭黑简体" w:cstheme="minorHAnsi"/>
          <w:color w:val="222222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填写申请表，提交完整的申请材料后在线缴纳申请费</w:t>
      </w:r>
    </w:p>
    <w:p>
      <w:pPr>
        <w:pStyle w:val="33"/>
        <w:numPr>
          <w:ilvl w:val="0"/>
          <w:numId w:val="7"/>
        </w:numPr>
        <w:spacing w:after="0" w:line="240" w:lineRule="auto"/>
        <w:rPr>
          <w:rFonts w:ascii="方正兰亭黑简体" w:eastAsia="方正兰亭黑简体" w:cstheme="minorHAnsi"/>
          <w:color w:val="222222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缴费申请费后，学校会给符合要求的学生发预录取信（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</w:rPr>
        <w:t>ACL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）</w:t>
      </w:r>
    </w:p>
    <w:p>
      <w:pPr>
        <w:pStyle w:val="33"/>
        <w:numPr>
          <w:ilvl w:val="0"/>
          <w:numId w:val="7"/>
        </w:numPr>
        <w:spacing w:after="0" w:line="240" w:lineRule="auto"/>
        <w:rPr>
          <w:rFonts w:ascii="方正兰亭黑简体" w:eastAsia="方正兰亭黑简体" w:cstheme="minorHAnsi"/>
          <w:color w:val="222222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学生如果接受录取，完成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</w:rPr>
        <w:t>ACL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表格，并在收到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</w:rPr>
        <w:t>ACL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的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</w:rPr>
        <w:t>15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天内交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</w:rPr>
        <w:t>$5,000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课程押金</w:t>
      </w:r>
    </w:p>
    <w:p>
      <w:pPr>
        <w:pStyle w:val="33"/>
        <w:numPr>
          <w:ilvl w:val="0"/>
          <w:numId w:val="7"/>
        </w:numPr>
        <w:spacing w:after="0" w:line="240" w:lineRule="auto"/>
        <w:rPr>
          <w:rFonts w:ascii="方正兰亭黑简体" w:eastAsia="方正兰亭黑简体" w:cstheme="minorHAnsi"/>
          <w:color w:val="222222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学校收到课程押金后，发出正式录取信和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</w:rPr>
        <w:t>I-20</w:t>
      </w:r>
    </w:p>
    <w:p>
      <w:pPr>
        <w:pStyle w:val="33"/>
        <w:numPr>
          <w:ilvl w:val="0"/>
          <w:numId w:val="7"/>
        </w:numPr>
        <w:spacing w:after="0" w:line="240" w:lineRule="auto"/>
        <w:rPr>
          <w:rFonts w:ascii="方正兰亭黑简体" w:eastAsia="方正兰亭黑简体" w:cstheme="minorHAnsi"/>
          <w:color w:val="222222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学生申请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</w:rPr>
        <w:t>F1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签证，获签后，开学前</w:t>
      </w:r>
      <w:r>
        <w:rPr>
          <w:rFonts w:hint="eastAsia" w:ascii="方正兰亭黑简体" w:eastAsia="方正兰亭黑简体" w:cstheme="minorHAnsi"/>
          <w:color w:val="222222"/>
          <w:sz w:val="24"/>
          <w:szCs w:val="24"/>
        </w:rPr>
        <w:t>1</w:t>
      </w: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个月缴清学费余额</w:t>
      </w:r>
    </w:p>
    <w:p>
      <w:pPr>
        <w:pStyle w:val="33"/>
        <w:numPr>
          <w:ilvl w:val="0"/>
          <w:numId w:val="7"/>
        </w:numPr>
        <w:spacing w:after="0" w:line="240" w:lineRule="auto"/>
        <w:rPr>
          <w:rFonts w:ascii="方正兰亭黑简体" w:eastAsia="方正兰亭黑简体" w:cstheme="minorHAnsi"/>
          <w:color w:val="222222"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color w:val="222222"/>
          <w:sz w:val="24"/>
          <w:szCs w:val="24"/>
        </w:rPr>
        <w:t>UCI提供开学前的【行前指导】</w:t>
      </w:r>
    </w:p>
    <w:p>
      <w:pPr>
        <w:pStyle w:val="35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所有申请，请直接【微信】联系蔡老师：2</w:t>
      </w:r>
      <w:r>
        <w:rPr>
          <w:rFonts w:ascii="方正兰亭黑简体" w:eastAsia="方正兰亭黑简体" w:cstheme="minorHAnsi"/>
          <w:sz w:val="24"/>
          <w:szCs w:val="24"/>
        </w:rPr>
        <w:t>47895687.</w:t>
      </w:r>
    </w:p>
    <w:p>
      <w:pPr>
        <w:pStyle w:val="35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rPr>
          <w:rFonts w:ascii="方正兰亭黑简体" w:eastAsia="方正兰亭黑简体" w:cstheme="minorHAnsi"/>
        </w:rPr>
      </w:pPr>
      <w:bookmarkStart w:id="0" w:name="_MailAutoSig"/>
      <w:r>
        <w:rPr>
          <w:rFonts w:hint="eastAsia" w:ascii="方正兰亭黑简体" w:eastAsia="方正兰亭黑简体" w:cstheme="minorHAnsi"/>
        </w:rPr>
        <w:t>------------------------</w:t>
      </w:r>
    </w:p>
    <w:p>
      <w:pPr>
        <w:pStyle w:val="35"/>
        <w:rPr>
          <w:rFonts w:ascii="方正兰亭黑简体" w:eastAsia="方正兰亭黑简体" w:cstheme="minorHAnsi"/>
        </w:rPr>
      </w:pPr>
      <w:r>
        <w:rPr>
          <w:rFonts w:hint="eastAsia" w:ascii="方正兰亭黑简体" w:eastAsia="方正兰亭黑简体" w:cstheme="minorHAnsi"/>
        </w:rPr>
        <w:t>Ming CAI</w:t>
      </w:r>
    </w:p>
    <w:p>
      <w:pPr>
        <w:pStyle w:val="35"/>
        <w:rPr>
          <w:rFonts w:ascii="方正兰亭黑简体" w:eastAsia="方正兰亭黑简体" w:cstheme="minorHAnsi"/>
        </w:rPr>
      </w:pPr>
      <w:r>
        <w:rPr>
          <w:rFonts w:hint="eastAsia" w:ascii="方正兰亭黑简体" w:eastAsia="方正兰亭黑简体" w:cstheme="minorHAnsi"/>
        </w:rPr>
        <w:t>China Marketing Coordinator</w:t>
      </w:r>
    </w:p>
    <w:p>
      <w:pPr>
        <w:pStyle w:val="35"/>
        <w:rPr>
          <w:rFonts w:ascii="方正兰亭黑简体" w:eastAsia="方正兰亭黑简体" w:cstheme="minorHAnsi"/>
        </w:rPr>
      </w:pPr>
      <w:r>
        <w:rPr>
          <w:rFonts w:hint="eastAsia" w:ascii="方正兰亭黑简体" w:eastAsia="方正兰亭黑简体" w:cstheme="minorHAnsi"/>
        </w:rPr>
        <w:t>University Programs, International Programs</w:t>
      </w:r>
    </w:p>
    <w:p>
      <w:pPr>
        <w:pStyle w:val="35"/>
        <w:rPr>
          <w:rFonts w:ascii="方正兰亭黑简体" w:eastAsia="方正兰亭黑简体" w:cstheme="minorHAnsi"/>
        </w:rPr>
      </w:pPr>
      <w:r>
        <w:rPr>
          <w:rFonts w:hint="eastAsia" w:ascii="方正兰亭黑简体" w:eastAsia="方正兰亭黑简体" w:cstheme="minorHAnsi"/>
        </w:rPr>
        <w:t>Division of Continuing Education</w:t>
      </w:r>
    </w:p>
    <w:p>
      <w:pPr>
        <w:pStyle w:val="35"/>
        <w:rPr>
          <w:rFonts w:ascii="方正兰亭黑简体" w:eastAsia="方正兰亭黑简体" w:cstheme="minorHAnsi"/>
        </w:rPr>
      </w:pPr>
      <w:r>
        <w:rPr>
          <w:rFonts w:hint="eastAsia" w:ascii="方正兰亭黑简体" w:eastAsia="方正兰亭黑简体" w:cstheme="minorHAnsi"/>
        </w:rPr>
        <w:t>Tel: (778) 863-9613</w:t>
      </w:r>
    </w:p>
    <w:p>
      <w:pPr>
        <w:pStyle w:val="35"/>
        <w:rPr>
          <w:rFonts w:ascii="方正兰亭黑简体" w:eastAsia="方正兰亭黑简体" w:cstheme="minorHAnsi"/>
        </w:rPr>
      </w:pPr>
      <w:r>
        <w:rPr>
          <w:rFonts w:hint="eastAsia" w:ascii="方正兰亭黑简体" w:eastAsia="方正兰亭黑简体" w:cstheme="minorHAnsi"/>
        </w:rPr>
        <w:t xml:space="preserve">Email: </w:t>
      </w:r>
      <w:r>
        <w:fldChar w:fldCharType="begin"/>
      </w:r>
      <w:r>
        <w:instrText xml:space="preserve"> HYPERLINK "mailto:mcai2@uci.edu" </w:instrText>
      </w:r>
      <w:r>
        <w:fldChar w:fldCharType="separate"/>
      </w:r>
      <w:r>
        <w:rPr>
          <w:rStyle w:val="28"/>
          <w:rFonts w:hint="eastAsia" w:ascii="方正兰亭黑简体" w:eastAsia="方正兰亭黑简体" w:cstheme="minorHAnsi"/>
        </w:rPr>
        <w:t>mcai2@uci.edu</w:t>
      </w:r>
      <w:r>
        <w:rPr>
          <w:rStyle w:val="28"/>
          <w:rFonts w:hint="eastAsia" w:ascii="方正兰亭黑简体" w:eastAsia="方正兰亭黑简体" w:cstheme="minorHAnsi"/>
        </w:rPr>
        <w:fldChar w:fldCharType="end"/>
      </w:r>
    </w:p>
    <w:p>
      <w:pPr>
        <w:pStyle w:val="35"/>
        <w:rPr>
          <w:rFonts w:ascii="方正兰亭黑简体" w:eastAsia="方正兰亭黑简体" w:cstheme="minorHAnsi"/>
        </w:rPr>
      </w:pPr>
      <w:r>
        <w:rPr>
          <w:rFonts w:hint="eastAsia" w:ascii="方正兰亭黑简体" w:eastAsia="方正兰亭黑简体" w:cstheme="minorHAnsi"/>
        </w:rPr>
        <w:t>WeChat: 247895687</w:t>
      </w:r>
    </w:p>
    <w:p>
      <w:pPr>
        <w:rPr>
          <w:rFonts w:ascii="方正兰亭黑简体" w:eastAsia="方正兰亭黑简体" w:cstheme="minorHAnsi"/>
        </w:rPr>
      </w:pPr>
      <w:r>
        <w:rPr>
          <w:rFonts w:hint="eastAsia" w:ascii="方正兰亭黑简体" w:eastAsia="方正兰亭黑简体" w:cstheme="minorHAnsi"/>
        </w:rPr>
        <w:drawing>
          <wp:inline distT="0" distB="0" distL="0" distR="0">
            <wp:extent cx="1971675" cy="247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pStyle w:val="35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jc w:val="center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</w:p>
    <w:p>
      <w:pPr>
        <w:jc w:val="center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</w:p>
    <w:p>
      <w:pPr>
        <w:jc w:val="center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</w:p>
    <w:p>
      <w:pPr>
        <w:jc w:val="center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</w:p>
    <w:p>
      <w:pPr>
        <w:jc w:val="center"/>
        <w:rPr>
          <w:rFonts w:ascii="方正兰亭黑简体" w:hAnsi="仿宋" w:eastAsia="方正兰亭黑简体" w:cstheme="minorHAnsi"/>
          <w:b/>
          <w:bCs/>
          <w:sz w:val="24"/>
          <w:szCs w:val="24"/>
        </w:rPr>
      </w:pPr>
    </w:p>
    <w:p>
      <w:pPr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加州欧文U</w:t>
      </w:r>
      <w:r>
        <w:rPr>
          <w:rFonts w:ascii="方正兰亭黑简体" w:hAnsi="仿宋" w:eastAsia="方正兰亭黑简体" w:cstheme="minorHAnsi"/>
          <w:b/>
          <w:bCs/>
          <w:sz w:val="24"/>
          <w:szCs w:val="24"/>
        </w:rPr>
        <w:t xml:space="preserve">/G </w:t>
      </w: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ASAP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项目</w:t>
      </w: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Q&amp;A</w:t>
      </w:r>
    </w:p>
    <w:p>
      <w:pPr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Q: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如果</w:t>
      </w: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GPA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或者语言成绩达不到申请要求是否仍然还可以申请</w:t>
      </w: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ASAP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？</w:t>
      </w:r>
    </w:p>
    <w:p>
      <w:pPr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A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：可以尝试申请。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会根据学生具体情况做最后决定。</w:t>
      </w:r>
    </w:p>
    <w:p>
      <w:pPr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Q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：申请</w:t>
      </w: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ASAP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需要递交网申吗？</w:t>
      </w:r>
    </w:p>
    <w:p>
      <w:pPr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A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：不需要，有兴趣者，请直接联系</w:t>
      </w:r>
      <w:r>
        <w:fldChar w:fldCharType="begin"/>
      </w:r>
      <w:r>
        <w:instrText xml:space="preserve"> HYPERLINK "mailto:蔡老师邮：mcai2@uci.edu" </w:instrText>
      </w:r>
      <w:r>
        <w:fldChar w:fldCharType="separate"/>
      </w:r>
      <w:r>
        <w:rPr>
          <w:rStyle w:val="28"/>
          <w:rFonts w:hint="eastAsia" w:ascii="方正兰亭黑简体" w:hAnsi="仿宋" w:eastAsia="方正兰亭黑简体" w:cstheme="minorHAnsi"/>
          <w:sz w:val="24"/>
          <w:szCs w:val="24"/>
        </w:rPr>
        <w:t>蔡老师邮：</w:t>
      </w:r>
      <w:r>
        <w:rPr>
          <w:rStyle w:val="28"/>
          <w:rFonts w:hint="eastAsia" w:ascii="方正兰亭黑简体" w:eastAsia="方正兰亭黑简体" w:cstheme="minorHAnsi"/>
          <w:sz w:val="24"/>
          <w:szCs w:val="24"/>
        </w:rPr>
        <w:t>mcai2@uci.edu</w:t>
      </w:r>
      <w:r>
        <w:rPr>
          <w:rStyle w:val="28"/>
          <w:rFonts w:hint="eastAsia" w:ascii="方正兰亭黑简体" w:eastAsia="方正兰亭黑简体" w:cstheme="minorHAnsi"/>
          <w:sz w:val="24"/>
          <w:szCs w:val="24"/>
        </w:rPr>
        <w:fldChar w:fldCharType="end"/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，或微信</w:t>
      </w:r>
      <w:r>
        <w:rPr>
          <w:rFonts w:hint="eastAsia" w:ascii="方正兰亭黑简体" w:eastAsia="方正兰亭黑简体" w:cstheme="minorHAnsi"/>
          <w:color w:val="000000"/>
          <w:sz w:val="24"/>
          <w:szCs w:val="24"/>
          <w:shd w:val="clear" w:color="auto" w:fill="FFFFFF"/>
        </w:rPr>
        <w:t>247895687</w:t>
      </w:r>
      <w:r>
        <w:rPr>
          <w:rFonts w:hint="eastAsia" w:ascii="方正兰亭黑简体" w:hAnsi="仿宋" w:eastAsia="方正兰亭黑简体" w:cstheme="minorHAnsi"/>
          <w:color w:val="000000"/>
          <w:sz w:val="24"/>
          <w:szCs w:val="24"/>
          <w:shd w:val="clear" w:color="auto" w:fill="FFFFFF"/>
        </w:rPr>
        <w:t>。</w:t>
      </w:r>
    </w:p>
    <w:p>
      <w:pPr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Q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：课程有哪几个开学日期？申请截止日期是什么时候：课程长度是？</w:t>
      </w:r>
    </w:p>
    <w:p>
      <w:pPr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A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：每年的</w:t>
      </w:r>
      <w:r>
        <w:rPr>
          <w:rFonts w:hint="eastAsia" w:ascii="方正兰亭黑简体" w:eastAsia="方正兰亭黑简体" w:cstheme="minorHAnsi"/>
          <w:sz w:val="24"/>
          <w:szCs w:val="24"/>
        </w:rPr>
        <w:t>一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月、</w:t>
      </w:r>
      <w:r>
        <w:rPr>
          <w:rFonts w:hint="eastAsia" w:ascii="方正兰亭黑简体" w:eastAsia="方正兰亭黑简体" w:cstheme="minorHAnsi"/>
          <w:sz w:val="24"/>
          <w:szCs w:val="24"/>
        </w:rPr>
        <w:t>三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月，</w:t>
      </w:r>
      <w:r>
        <w:rPr>
          <w:rFonts w:hint="eastAsia" w:ascii="方正兰亭黑简体" w:eastAsia="方正兰亭黑简体" w:cstheme="minorHAnsi"/>
          <w:sz w:val="24"/>
          <w:szCs w:val="24"/>
        </w:rPr>
        <w:t>九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月都有开学，课程没有具体的截止日期，但是建议学生至少提前</w:t>
      </w:r>
      <w:r>
        <w:rPr>
          <w:rFonts w:hint="eastAsia" w:ascii="方正兰亭黑简体" w:eastAsia="方正兰亭黑简体" w:cstheme="minorHAnsi"/>
          <w:sz w:val="24"/>
          <w:szCs w:val="24"/>
        </w:rPr>
        <w:t>3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个月递交申请。课程长度可以选择</w:t>
      </w:r>
      <w:r>
        <w:rPr>
          <w:rFonts w:hint="eastAsia" w:ascii="方正兰亭黑简体" w:eastAsia="方正兰亭黑简体" w:cstheme="minorHAnsi"/>
          <w:sz w:val="24"/>
          <w:szCs w:val="24"/>
        </w:rPr>
        <w:t>1-3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个学期，一个学期的时长是</w:t>
      </w:r>
      <w:r>
        <w:rPr>
          <w:rFonts w:hint="eastAsia" w:ascii="方正兰亭黑简体" w:eastAsia="方正兰亭黑简体" w:cstheme="minorHAnsi"/>
          <w:sz w:val="24"/>
          <w:szCs w:val="24"/>
        </w:rPr>
        <w:t>10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周。</w:t>
      </w:r>
    </w:p>
    <w:p>
      <w:pPr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Q: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这个是全日制的项目吗？拿的是什么签证？</w:t>
      </w:r>
    </w:p>
    <w:p>
      <w:pPr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A: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是全日制的项目，学生拿</w:t>
      </w:r>
      <w:r>
        <w:rPr>
          <w:rFonts w:hint="eastAsia" w:ascii="方正兰亭黑简体" w:eastAsia="方正兰亭黑简体" w:cstheme="minorHAnsi"/>
          <w:sz w:val="24"/>
          <w:szCs w:val="24"/>
        </w:rPr>
        <w:t>F1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签证到校上课</w:t>
      </w:r>
    </w:p>
    <w:p>
      <w:pPr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Q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：在最多可以修多少学分？可以修到研究生的课程吗，学分能转入研究生吗？</w:t>
      </w:r>
    </w:p>
    <w:p>
      <w:pPr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A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：每学期可修</w:t>
      </w:r>
      <w:r>
        <w:rPr>
          <w:rFonts w:hint="eastAsia" w:ascii="方正兰亭黑简体" w:eastAsia="方正兰亭黑简体" w:cstheme="minorHAnsi"/>
          <w:sz w:val="24"/>
          <w:szCs w:val="24"/>
        </w:rPr>
        <w:t>12-16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个学分，超过</w:t>
      </w:r>
      <w:r>
        <w:rPr>
          <w:rFonts w:hint="eastAsia" w:ascii="方正兰亭黑简体" w:eastAsia="方正兰亭黑简体" w:cstheme="minorHAnsi"/>
          <w:sz w:val="24"/>
          <w:szCs w:val="24"/>
        </w:rPr>
        <w:t>16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学分需要额外申请。</w:t>
      </w:r>
      <w:r>
        <w:rPr>
          <w:rFonts w:hint="eastAsia" w:ascii="方正兰亭黑简体" w:eastAsia="方正兰亭黑简体" w:cstheme="minorHAnsi"/>
          <w:sz w:val="24"/>
          <w:szCs w:val="24"/>
        </w:rPr>
        <w:t>ASAP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课程修的是</w:t>
      </w:r>
      <w:r>
        <w:rPr>
          <w:rFonts w:hint="eastAsia" w:ascii="方正兰亭黑简体" w:eastAsia="方正兰亭黑简体" w:cstheme="minorHAnsi"/>
          <w:sz w:val="24"/>
          <w:szCs w:val="24"/>
        </w:rPr>
        <w:t>UCI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本科的课程，学分可以转换成中方学校的学分，无法转入研究生。</w:t>
      </w:r>
    </w:p>
    <w:p>
      <w:pPr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Q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：</w:t>
      </w: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ASAP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可以选修哪些课程？</w:t>
      </w:r>
    </w:p>
    <w:p>
      <w:pPr>
        <w:ind w:firstLine="720"/>
        <w:rPr>
          <w:rStyle w:val="28"/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A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：除法学、医学、护理学等研究生专业以及商学院的课程外，所有专业在课程有位置的情况下都是可以选取。通常文科类的专业位置会比较充裕，部分理科专业的课程位置会比较紧张。商科专业的学生可以修</w:t>
      </w:r>
      <w:r>
        <w:rPr>
          <w:rFonts w:hint="eastAsia" w:ascii="方正兰亭黑简体" w:eastAsia="方正兰亭黑简体" w:cstheme="minorHAnsi"/>
          <w:sz w:val="24"/>
          <w:szCs w:val="24"/>
        </w:rPr>
        <w:t>DCE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开设的商科课程。具体可选课程，可以参考课程连结：</w:t>
      </w:r>
      <w:r>
        <w:t xml:space="preserve"> </w:t>
      </w:r>
      <w:r>
        <w:rPr>
          <w:rStyle w:val="28"/>
          <w:rFonts w:ascii="方正兰亭黑简体" w:eastAsia="方正兰亭黑简体" w:cstheme="minorHAnsi"/>
          <w:sz w:val="24"/>
          <w:szCs w:val="24"/>
        </w:rPr>
        <w:t>https://catalogue.uci.edu/allcourses/</w:t>
      </w:r>
    </w:p>
    <w:p>
      <w:pPr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Q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：课程什么时候开始选课呢？</w:t>
      </w:r>
    </w:p>
    <w:p>
      <w:pPr>
        <w:ind w:firstLine="720"/>
        <w:rPr>
          <w:rFonts w:ascii="方正兰亭黑简体" w:eastAsia="方正兰亭黑简体" w:cstheme="minorHAnsi"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A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：入学后再选课，在迎新会上老师会指导学生选课。</w:t>
      </w:r>
      <w:r>
        <w:rPr>
          <w:rFonts w:hint="eastAsia" w:ascii="方正兰亭黑简体" w:eastAsia="方正兰亭黑简体" w:cstheme="minorHAnsi"/>
          <w:sz w:val="24"/>
          <w:szCs w:val="24"/>
        </w:rPr>
        <w:t>UCI campus courses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能否成功注册，要根据学生到校后的课程位置情况和课程要求而定，如注册的课程有列出先修课（</w:t>
      </w:r>
      <w:r>
        <w:rPr>
          <w:rFonts w:hint="eastAsia" w:ascii="方正兰亭黑简体" w:eastAsia="方正兰亭黑简体" w:cstheme="minorHAnsi"/>
          <w:sz w:val="24"/>
          <w:szCs w:val="24"/>
        </w:rPr>
        <w:t>prerequisites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）</w:t>
      </w:r>
      <w:r>
        <w:rPr>
          <w:rFonts w:hint="eastAsia" w:ascii="方正兰亭黑简体" w:eastAsia="方正兰亭黑简体" w:cstheme="minorHAnsi"/>
          <w:sz w:val="24"/>
          <w:szCs w:val="24"/>
        </w:rPr>
        <w:t xml:space="preserve">, 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学生需要满足注册课程的先修课要求：第一、学生在国内大学已经学习过与这些先修课相关匹配的课程；第二、学生在课程注册前，还需要征得所选课程指导老师和院系的同意。注册的课程可以是带有学期学分（</w:t>
      </w:r>
      <w:r>
        <w:rPr>
          <w:rFonts w:hint="eastAsia" w:ascii="方正兰亭黑简体" w:eastAsia="方正兰亭黑简体" w:cstheme="minorHAnsi"/>
          <w:sz w:val="24"/>
          <w:szCs w:val="24"/>
        </w:rPr>
        <w:t>credit units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），也可以选择带有</w:t>
      </w:r>
      <w:r>
        <w:rPr>
          <w:rFonts w:hint="eastAsia" w:ascii="方正兰亭黑简体" w:eastAsia="方正兰亭黑简体" w:cstheme="minorHAnsi"/>
          <w:sz w:val="24"/>
          <w:szCs w:val="24"/>
        </w:rPr>
        <w:t xml:space="preserve">Division of Continuing Education unit (DCE units) 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的学分课程注册。</w:t>
      </w:r>
      <w:r>
        <w:rPr>
          <w:rFonts w:hint="eastAsia" w:ascii="方正兰亭黑简体" w:eastAsia="方正兰亭黑简体" w:cstheme="minorHAnsi"/>
          <w:sz w:val="24"/>
          <w:szCs w:val="24"/>
        </w:rPr>
        <w:t>Extension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和</w:t>
      </w:r>
      <w:r>
        <w:rPr>
          <w:rFonts w:hint="eastAsia" w:ascii="方正兰亭黑简体" w:eastAsia="方正兰亭黑简体" w:cstheme="minorHAnsi"/>
          <w:sz w:val="24"/>
          <w:szCs w:val="24"/>
        </w:rPr>
        <w:t xml:space="preserve">UCI campus 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课程同样是在周一至周五上课。</w:t>
      </w:r>
    </w:p>
    <w:p>
      <w:pPr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eastAsia="方正兰亭黑简体" w:cstheme="minorHAnsi"/>
          <w:b/>
          <w:bCs/>
          <w:sz w:val="24"/>
          <w:szCs w:val="24"/>
        </w:rPr>
        <w:t>Q</w:t>
      </w:r>
      <w:r>
        <w:rPr>
          <w:rFonts w:hint="eastAsia" w:ascii="方正兰亭黑简体" w:hAnsi="仿宋" w:eastAsia="方正兰亭黑简体" w:cstheme="minorHAnsi"/>
          <w:b/>
          <w:bCs/>
          <w:sz w:val="24"/>
          <w:szCs w:val="24"/>
        </w:rPr>
        <w:t>：住宿如何安排？可以申请学校的宿舍吗？</w:t>
      </w:r>
    </w:p>
    <w:p>
      <w:pPr>
        <w:ind w:firstLine="720"/>
        <w:rPr>
          <w:rFonts w:ascii="方正兰亭黑简体" w:eastAsia="方正兰亭黑简体" w:cstheme="minorHAnsi"/>
          <w:b/>
          <w:bCs/>
          <w:sz w:val="24"/>
          <w:szCs w:val="24"/>
        </w:rPr>
      </w:pPr>
      <w:r>
        <w:rPr>
          <w:rFonts w:hint="eastAsia" w:ascii="方正兰亭黑简体" w:eastAsia="方正兰亭黑简体" w:cstheme="minorHAnsi"/>
          <w:sz w:val="24"/>
          <w:szCs w:val="24"/>
        </w:rPr>
        <w:t>A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：由于校内宿舍位置有限，</w:t>
      </w:r>
      <w:r>
        <w:rPr>
          <w:rFonts w:hint="eastAsia" w:ascii="方正兰亭黑简体" w:eastAsia="方正兰亭黑简体" w:cstheme="minorHAnsi"/>
          <w:sz w:val="24"/>
          <w:szCs w:val="24"/>
        </w:rPr>
        <w:t>ASAP</w:t>
      </w:r>
      <w:r>
        <w:rPr>
          <w:rFonts w:hint="eastAsia" w:ascii="方正兰亭黑简体" w:hAnsi="仿宋" w:eastAsia="方正兰亭黑简体" w:cstheme="minorHAnsi"/>
          <w:sz w:val="24"/>
          <w:szCs w:val="24"/>
        </w:rPr>
        <w:t>的学生可以自己安排住宿，也可以申请学校推荐的大学公寓：</w:t>
      </w:r>
      <w:r>
        <w:fldChar w:fldCharType="begin"/>
      </w:r>
      <w:r>
        <w:instrText xml:space="preserve"> HYPERLINK "https://ip.ce.uci.edu/student-life/accommodations/apartments/" </w:instrText>
      </w:r>
      <w:r>
        <w:fldChar w:fldCharType="separate"/>
      </w:r>
      <w:r>
        <w:rPr>
          <w:rStyle w:val="28"/>
        </w:rPr>
        <w:t>https://ip.ce.uci.edu/student-life/accommodations/apartments/</w:t>
      </w:r>
      <w:r>
        <w:rPr>
          <w:rStyle w:val="28"/>
        </w:rPr>
        <w:fldChar w:fldCharType="end"/>
      </w: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pStyle w:val="35"/>
        <w:jc w:val="center"/>
        <w:rPr>
          <w:rFonts w:ascii="方正兰亭黑简体" w:eastAsia="方正兰亭黑简体" w:cstheme="minorHAnsi"/>
          <w:b/>
          <w:bCs/>
          <w:sz w:val="24"/>
          <w:szCs w:val="24"/>
        </w:rPr>
      </w:pPr>
    </w:p>
    <w:p>
      <w:pPr>
        <w:spacing w:after="0" w:line="240" w:lineRule="auto"/>
        <w:rPr>
          <w:rFonts w:ascii="方正兰亭黑简体" w:eastAsia="方正兰亭黑简体" w:cstheme="minorHAnsi"/>
          <w:sz w:val="24"/>
          <w:szCs w:val="24"/>
        </w:rPr>
      </w:pPr>
      <w:bookmarkStart w:id="1" w:name="_GoBack"/>
      <w:bookmarkEnd w:id="1"/>
    </w:p>
    <w:sectPr>
      <w:headerReference r:id="rId5" w:type="default"/>
      <w:footerReference r:id="rId6" w:type="default"/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027DD5F-3294-4F9D-BC63-6842418A86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093089E-4AC6-4256-8E7B-4572830BC9D6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48CD824-40D4-4887-8ABF-E2DF8560592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026C306-4053-4DA6-A331-C064B776FB53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  <w:embedRegular r:id="rId5" w:fontKey="{893038BC-A8E3-41AE-B5FC-1DF88F3E641A}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tabs>
        <w:tab w:val="clear" w:pos="4680"/>
        <w:tab w:val="clear" w:pos="9360"/>
      </w:tabs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  <w:lang w:val="zh-CN"/>
      </w:rPr>
      <w:t>2</w:t>
    </w:r>
    <w:r>
      <w:rPr>
        <w:caps/>
        <w:color w:val="4F81BD" w:themeColor="accent1"/>
      </w:rPr>
      <w:fldChar w:fldCharType="end"/>
    </w:r>
  </w:p>
  <w:p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88" w:lineRule="auto"/>
      </w:pPr>
      <w:r>
        <w:separator/>
      </w:r>
    </w:p>
  </w:footnote>
  <w:footnote w:type="continuationSeparator" w:id="7">
    <w:p>
      <w:pPr>
        <w:spacing w:before="0" w:after="0" w:line="288" w:lineRule="auto"/>
      </w:pPr>
      <w:r>
        <w:continuationSeparator/>
      </w:r>
    </w:p>
  </w:footnote>
  <w:footnote w:id="0">
    <w:p>
      <w:pPr>
        <w:pStyle w:val="18"/>
        <w:rPr>
          <w:color w:val="C00000"/>
        </w:rPr>
      </w:pPr>
      <w:r>
        <w:rPr>
          <w:rStyle w:val="30"/>
          <w:color w:val="C00000"/>
        </w:rPr>
        <w:footnoteRef/>
      </w:r>
      <w:r>
        <w:rPr>
          <w:color w:val="C00000"/>
        </w:rPr>
        <w:t xml:space="preserve"> </w:t>
      </w:r>
      <w:r>
        <w:rPr>
          <w:rFonts w:hint="eastAsia"/>
          <w:color w:val="C00000"/>
          <w:sz w:val="16"/>
          <w:szCs w:val="16"/>
        </w:rPr>
        <w:t>如有其它专业方向需求，请提交具体咨询，课程会联系接收教授</w:t>
      </w:r>
    </w:p>
  </w:footnote>
  <w:footnote w:id="1">
    <w:p>
      <w:pPr>
        <w:pStyle w:val="18"/>
        <w:rPr>
          <w:rFonts w:ascii="等线" w:hAnsi="等线" w:eastAsia="等线" w:cstheme="minorHAnsi"/>
          <w:color w:val="C00000"/>
          <w:sz w:val="16"/>
          <w:szCs w:val="16"/>
          <w:shd w:val="clear" w:color="auto" w:fill="FFFFFF"/>
        </w:rPr>
      </w:pPr>
      <w:r>
        <w:rPr>
          <w:rStyle w:val="30"/>
          <w:color w:val="C00000"/>
          <w:sz w:val="16"/>
          <w:szCs w:val="16"/>
        </w:rPr>
        <w:footnoteRef/>
      </w:r>
      <w:r>
        <w:rPr>
          <w:rFonts w:eastAsia="宋体"/>
          <w:color w:val="C00000"/>
          <w:sz w:val="16"/>
          <w:szCs w:val="16"/>
        </w:rPr>
        <w:t xml:space="preserve"> </w:t>
      </w:r>
      <w:r>
        <w:rPr>
          <w:rFonts w:ascii="等线" w:hAnsi="等线" w:eastAsia="宋体" w:cstheme="minorHAnsi"/>
          <w:color w:val="C00000"/>
          <w:sz w:val="16"/>
          <w:szCs w:val="16"/>
          <w:shd w:val="clear" w:color="auto" w:fill="FFFFFF"/>
        </w:rPr>
        <w:t> 课程学费由加州政府最终预算和加州大学校董会决定。所有费用如有更改，将会另行通知；</w:t>
      </w:r>
    </w:p>
  </w:footnote>
  <w:footnote w:id="2">
    <w:p>
      <w:pPr>
        <w:spacing w:after="0" w:line="240" w:lineRule="auto"/>
        <w:rPr>
          <w:rFonts w:ascii="方正兰亭黑简体" w:eastAsia="方正兰亭黑简体" w:cstheme="minorHAnsi"/>
          <w:color w:val="C00000"/>
          <w:sz w:val="16"/>
          <w:szCs w:val="16"/>
        </w:rPr>
      </w:pPr>
      <w:r>
        <w:rPr>
          <w:rStyle w:val="30"/>
          <w:color w:val="C00000"/>
          <w:sz w:val="16"/>
          <w:szCs w:val="16"/>
        </w:rPr>
        <w:footnoteRef/>
      </w:r>
      <w:r>
        <w:rPr>
          <w:color w:val="C00000"/>
          <w:sz w:val="16"/>
          <w:szCs w:val="16"/>
        </w:rPr>
        <w:t xml:space="preserve"> </w:t>
      </w:r>
      <w:r>
        <w:rPr>
          <w:rFonts w:hint="eastAsia" w:ascii="方正兰亭黑简体" w:eastAsia="方正兰亭黑简体" w:cstheme="minorHAnsi"/>
          <w:color w:val="C00000"/>
          <w:sz w:val="16"/>
          <w:szCs w:val="16"/>
        </w:rPr>
        <w:t>2</w:t>
      </w:r>
      <w:r>
        <w:rPr>
          <w:rFonts w:ascii="方正兰亭黑简体" w:eastAsia="方正兰亭黑简体" w:cstheme="minorHAnsi"/>
          <w:color w:val="C00000"/>
          <w:sz w:val="16"/>
          <w:szCs w:val="16"/>
        </w:rPr>
        <w:t>023</w:t>
      </w:r>
      <w:r>
        <w:rPr>
          <w:rFonts w:hint="eastAsia" w:ascii="方正兰亭黑简体" w:eastAsia="方正兰亭黑简体" w:cstheme="minorHAnsi"/>
          <w:color w:val="C00000"/>
          <w:sz w:val="16"/>
          <w:szCs w:val="16"/>
        </w:rPr>
        <w:t>年5月1日前报名，研究生访学项目的费用是$</w:t>
      </w:r>
      <w:r>
        <w:rPr>
          <w:rFonts w:ascii="方正兰亭黑简体" w:eastAsia="方正兰亭黑简体" w:cstheme="minorHAnsi"/>
          <w:color w:val="C00000"/>
          <w:sz w:val="16"/>
          <w:szCs w:val="16"/>
        </w:rPr>
        <w:t>8,200/</w:t>
      </w:r>
      <w:r>
        <w:rPr>
          <w:rFonts w:hint="eastAsia" w:ascii="方正兰亭黑简体" w:eastAsia="方正兰亭黑简体" w:cstheme="minorHAnsi"/>
          <w:color w:val="C00000"/>
          <w:sz w:val="16"/>
          <w:szCs w:val="16"/>
        </w:rPr>
        <w:t>学期</w:t>
      </w:r>
    </w:p>
    <w:p>
      <w:pPr>
        <w:pStyle w:val="1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3018"/>
      </w:tabs>
      <w:rPr>
        <w:rFonts w:eastAsia="PMingLiU"/>
      </w:rPr>
    </w:pPr>
    <w:r>
      <w:drawing>
        <wp:inline distT="0" distB="0" distL="0" distR="0">
          <wp:extent cx="2783205" cy="514350"/>
          <wp:effectExtent l="0" t="0" r="0" b="0"/>
          <wp:docPr id="4" name="图片 4" descr="G:\学校logo素材\UCI\uci16_DivContEd_IntlProg_2l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G:\学校logo素材\UCI\uci16_DivContEd_IntlProg_2l_blu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7149" cy="557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PMingLiU"/>
      </w:rPr>
      <w:tab/>
    </w: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2B68B4"/>
    <w:multiLevelType w:val="multilevel"/>
    <w:tmpl w:val="232B68B4"/>
    <w:lvl w:ilvl="0" w:tentative="0">
      <w:start w:val="1"/>
      <w:numFmt w:val="bullet"/>
      <w:lvlText w:val=""/>
      <w:lvlJc w:val="left"/>
      <w:pPr>
        <w:ind w:left="84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26180F90"/>
    <w:multiLevelType w:val="multilevel"/>
    <w:tmpl w:val="26180F9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7A222B3"/>
    <w:multiLevelType w:val="multilevel"/>
    <w:tmpl w:val="27A222B3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nsid w:val="2E407B78"/>
    <w:multiLevelType w:val="multilevel"/>
    <w:tmpl w:val="2E407B7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5273982"/>
    <w:multiLevelType w:val="multilevel"/>
    <w:tmpl w:val="45273982"/>
    <w:lvl w:ilvl="0" w:tentative="0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581F682F"/>
    <w:multiLevelType w:val="multilevel"/>
    <w:tmpl w:val="581F682F"/>
    <w:lvl w:ilvl="0" w:tentative="0">
      <w:start w:val="1"/>
      <w:numFmt w:val="bullet"/>
      <w:lvlText w:val=""/>
      <w:lvlJc w:val="left"/>
      <w:pPr>
        <w:ind w:left="33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5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77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49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1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3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5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37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090" w:hanging="360"/>
      </w:pPr>
      <w:rPr>
        <w:rFonts w:hint="default" w:ascii="Wingdings" w:hAnsi="Wingdings"/>
      </w:rPr>
    </w:lvl>
  </w:abstractNum>
  <w:abstractNum w:abstractNumId="6">
    <w:nsid w:val="7F360E0A"/>
    <w:multiLevelType w:val="multilevel"/>
    <w:tmpl w:val="7F360E0A"/>
    <w:lvl w:ilvl="0" w:tentative="0">
      <w:start w:val="1"/>
      <w:numFmt w:val="bullet"/>
      <w:lvlText w:val=""/>
      <w:lvlJc w:val="left"/>
      <w:pPr>
        <w:ind w:left="-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720"/>
  <w:characterSpacingControl w:val="doNotCompress"/>
  <w:footnotePr>
    <w:footnote w:id="6"/>
    <w:footnote w:id="7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0tDQxNzQ0MTCyMLFQ0lEKTi0uzszPAykwMqwFAEASw5gtAAAA"/>
    <w:docVar w:name="commondata" w:val="eyJoZGlkIjoiMGQyZjJlZTFmYzY2NDMxY2VkOTY1YTg5OWFkZGM5NjAifQ=="/>
  </w:docVars>
  <w:rsids>
    <w:rsidRoot w:val="00B94129"/>
    <w:rsid w:val="00002181"/>
    <w:rsid w:val="0000631B"/>
    <w:rsid w:val="00011701"/>
    <w:rsid w:val="0001594A"/>
    <w:rsid w:val="00016A7A"/>
    <w:rsid w:val="00020EA7"/>
    <w:rsid w:val="00022870"/>
    <w:rsid w:val="000347B5"/>
    <w:rsid w:val="0003766E"/>
    <w:rsid w:val="00040981"/>
    <w:rsid w:val="00047F00"/>
    <w:rsid w:val="000532AE"/>
    <w:rsid w:val="00057E2B"/>
    <w:rsid w:val="00065BD0"/>
    <w:rsid w:val="00066D06"/>
    <w:rsid w:val="0008567C"/>
    <w:rsid w:val="000921BE"/>
    <w:rsid w:val="00094D5E"/>
    <w:rsid w:val="000950CA"/>
    <w:rsid w:val="000A1870"/>
    <w:rsid w:val="000A4412"/>
    <w:rsid w:val="000B32F9"/>
    <w:rsid w:val="000C14EA"/>
    <w:rsid w:val="000C54E9"/>
    <w:rsid w:val="000D7E97"/>
    <w:rsid w:val="000E504B"/>
    <w:rsid w:val="000E5477"/>
    <w:rsid w:val="000E684C"/>
    <w:rsid w:val="0010126C"/>
    <w:rsid w:val="001032F5"/>
    <w:rsid w:val="00103A1F"/>
    <w:rsid w:val="0010447A"/>
    <w:rsid w:val="00107B04"/>
    <w:rsid w:val="00113286"/>
    <w:rsid w:val="0012089C"/>
    <w:rsid w:val="00120E90"/>
    <w:rsid w:val="001231B9"/>
    <w:rsid w:val="0012387B"/>
    <w:rsid w:val="00125A72"/>
    <w:rsid w:val="00127CA3"/>
    <w:rsid w:val="0013112A"/>
    <w:rsid w:val="001313C2"/>
    <w:rsid w:val="001360D6"/>
    <w:rsid w:val="0013688F"/>
    <w:rsid w:val="00142640"/>
    <w:rsid w:val="00145319"/>
    <w:rsid w:val="00145494"/>
    <w:rsid w:val="00150130"/>
    <w:rsid w:val="001520E8"/>
    <w:rsid w:val="001547C8"/>
    <w:rsid w:val="00156795"/>
    <w:rsid w:val="00160676"/>
    <w:rsid w:val="00166DF7"/>
    <w:rsid w:val="00172456"/>
    <w:rsid w:val="00176104"/>
    <w:rsid w:val="001902C9"/>
    <w:rsid w:val="00193A46"/>
    <w:rsid w:val="00194AC8"/>
    <w:rsid w:val="001A7DE4"/>
    <w:rsid w:val="001B0595"/>
    <w:rsid w:val="001B5C86"/>
    <w:rsid w:val="001B65F3"/>
    <w:rsid w:val="001C139A"/>
    <w:rsid w:val="001C1E06"/>
    <w:rsid w:val="001C40F1"/>
    <w:rsid w:val="001D1C9C"/>
    <w:rsid w:val="001D348D"/>
    <w:rsid w:val="001D7050"/>
    <w:rsid w:val="001E10F1"/>
    <w:rsid w:val="001E4F27"/>
    <w:rsid w:val="001E6439"/>
    <w:rsid w:val="001E64AC"/>
    <w:rsid w:val="001E66BC"/>
    <w:rsid w:val="001F0F16"/>
    <w:rsid w:val="001F3795"/>
    <w:rsid w:val="001F6741"/>
    <w:rsid w:val="00202014"/>
    <w:rsid w:val="002029B0"/>
    <w:rsid w:val="00205068"/>
    <w:rsid w:val="00205F4A"/>
    <w:rsid w:val="00207D19"/>
    <w:rsid w:val="00212DDE"/>
    <w:rsid w:val="002203DF"/>
    <w:rsid w:val="0022537E"/>
    <w:rsid w:val="0023207F"/>
    <w:rsid w:val="00243674"/>
    <w:rsid w:val="00244BD9"/>
    <w:rsid w:val="0025178A"/>
    <w:rsid w:val="00254144"/>
    <w:rsid w:val="002548A4"/>
    <w:rsid w:val="002551ED"/>
    <w:rsid w:val="00257C38"/>
    <w:rsid w:val="00260F3B"/>
    <w:rsid w:val="002675E8"/>
    <w:rsid w:val="00270042"/>
    <w:rsid w:val="00275896"/>
    <w:rsid w:val="00275B93"/>
    <w:rsid w:val="00281D53"/>
    <w:rsid w:val="002A1FBB"/>
    <w:rsid w:val="002A4E2B"/>
    <w:rsid w:val="002B1736"/>
    <w:rsid w:val="002B28DC"/>
    <w:rsid w:val="002B48B4"/>
    <w:rsid w:val="002B6A99"/>
    <w:rsid w:val="002B6CF6"/>
    <w:rsid w:val="002B6EF0"/>
    <w:rsid w:val="002C4F43"/>
    <w:rsid w:val="002D31E2"/>
    <w:rsid w:val="002D69FB"/>
    <w:rsid w:val="002E0A00"/>
    <w:rsid w:val="002E19F2"/>
    <w:rsid w:val="002E5155"/>
    <w:rsid w:val="002F7ACB"/>
    <w:rsid w:val="0030326D"/>
    <w:rsid w:val="00307410"/>
    <w:rsid w:val="0030750B"/>
    <w:rsid w:val="00307D1C"/>
    <w:rsid w:val="00315019"/>
    <w:rsid w:val="00316D4D"/>
    <w:rsid w:val="00322502"/>
    <w:rsid w:val="00323754"/>
    <w:rsid w:val="0032557C"/>
    <w:rsid w:val="00326D11"/>
    <w:rsid w:val="00327059"/>
    <w:rsid w:val="00327469"/>
    <w:rsid w:val="00330916"/>
    <w:rsid w:val="00332A37"/>
    <w:rsid w:val="00336A43"/>
    <w:rsid w:val="00337B22"/>
    <w:rsid w:val="0034078C"/>
    <w:rsid w:val="00343E77"/>
    <w:rsid w:val="00350212"/>
    <w:rsid w:val="00351379"/>
    <w:rsid w:val="00353558"/>
    <w:rsid w:val="00353569"/>
    <w:rsid w:val="003555FF"/>
    <w:rsid w:val="0035691B"/>
    <w:rsid w:val="003710EB"/>
    <w:rsid w:val="00373509"/>
    <w:rsid w:val="00375EC9"/>
    <w:rsid w:val="003767F3"/>
    <w:rsid w:val="0039283E"/>
    <w:rsid w:val="00393FDB"/>
    <w:rsid w:val="0039674B"/>
    <w:rsid w:val="00397012"/>
    <w:rsid w:val="003A0BA2"/>
    <w:rsid w:val="003A2815"/>
    <w:rsid w:val="003A67C0"/>
    <w:rsid w:val="003B2688"/>
    <w:rsid w:val="003C0582"/>
    <w:rsid w:val="003C3F9D"/>
    <w:rsid w:val="003C45DE"/>
    <w:rsid w:val="003D449B"/>
    <w:rsid w:val="003F3C6F"/>
    <w:rsid w:val="003F6811"/>
    <w:rsid w:val="003F74C0"/>
    <w:rsid w:val="003F7842"/>
    <w:rsid w:val="004143F6"/>
    <w:rsid w:val="004209B0"/>
    <w:rsid w:val="00422009"/>
    <w:rsid w:val="004244DC"/>
    <w:rsid w:val="00425049"/>
    <w:rsid w:val="004268F0"/>
    <w:rsid w:val="0043062D"/>
    <w:rsid w:val="004313A9"/>
    <w:rsid w:val="00432BCD"/>
    <w:rsid w:val="0043742D"/>
    <w:rsid w:val="00447766"/>
    <w:rsid w:val="00451A6E"/>
    <w:rsid w:val="00451A96"/>
    <w:rsid w:val="004559CE"/>
    <w:rsid w:val="004565FE"/>
    <w:rsid w:val="00457A5A"/>
    <w:rsid w:val="0046647F"/>
    <w:rsid w:val="00471682"/>
    <w:rsid w:val="00472B75"/>
    <w:rsid w:val="00473E11"/>
    <w:rsid w:val="00474C23"/>
    <w:rsid w:val="00475C9E"/>
    <w:rsid w:val="00482D2A"/>
    <w:rsid w:val="00484381"/>
    <w:rsid w:val="00485BC1"/>
    <w:rsid w:val="00485BEF"/>
    <w:rsid w:val="00485FDB"/>
    <w:rsid w:val="004970D4"/>
    <w:rsid w:val="004A067A"/>
    <w:rsid w:val="004A48C8"/>
    <w:rsid w:val="004B21F5"/>
    <w:rsid w:val="004B3BFD"/>
    <w:rsid w:val="004C3F6E"/>
    <w:rsid w:val="004C562E"/>
    <w:rsid w:val="004D14AA"/>
    <w:rsid w:val="004E1FCB"/>
    <w:rsid w:val="004F22FF"/>
    <w:rsid w:val="004F6083"/>
    <w:rsid w:val="004F6677"/>
    <w:rsid w:val="00503EA2"/>
    <w:rsid w:val="0050593B"/>
    <w:rsid w:val="0050621B"/>
    <w:rsid w:val="005166B5"/>
    <w:rsid w:val="00525663"/>
    <w:rsid w:val="00541969"/>
    <w:rsid w:val="005439F9"/>
    <w:rsid w:val="00544019"/>
    <w:rsid w:val="00552206"/>
    <w:rsid w:val="005560A6"/>
    <w:rsid w:val="00565273"/>
    <w:rsid w:val="0056684F"/>
    <w:rsid w:val="00567306"/>
    <w:rsid w:val="005712FC"/>
    <w:rsid w:val="00575EFE"/>
    <w:rsid w:val="005842DA"/>
    <w:rsid w:val="00587924"/>
    <w:rsid w:val="005905EE"/>
    <w:rsid w:val="00592AD5"/>
    <w:rsid w:val="00594BCE"/>
    <w:rsid w:val="005975E3"/>
    <w:rsid w:val="005A30AE"/>
    <w:rsid w:val="005A733C"/>
    <w:rsid w:val="005C35E3"/>
    <w:rsid w:val="005C473D"/>
    <w:rsid w:val="005D2E1D"/>
    <w:rsid w:val="005D3C1B"/>
    <w:rsid w:val="005E080A"/>
    <w:rsid w:val="00600DD8"/>
    <w:rsid w:val="00600E8E"/>
    <w:rsid w:val="006022C1"/>
    <w:rsid w:val="00606A5A"/>
    <w:rsid w:val="006076B4"/>
    <w:rsid w:val="00624614"/>
    <w:rsid w:val="00624E89"/>
    <w:rsid w:val="00625B9A"/>
    <w:rsid w:val="006263B5"/>
    <w:rsid w:val="00635BBC"/>
    <w:rsid w:val="00635E7F"/>
    <w:rsid w:val="00637AD6"/>
    <w:rsid w:val="00647EE5"/>
    <w:rsid w:val="00651770"/>
    <w:rsid w:val="00652631"/>
    <w:rsid w:val="00652725"/>
    <w:rsid w:val="00655279"/>
    <w:rsid w:val="00656324"/>
    <w:rsid w:val="00657112"/>
    <w:rsid w:val="00657EC1"/>
    <w:rsid w:val="00662049"/>
    <w:rsid w:val="0066740F"/>
    <w:rsid w:val="006747B4"/>
    <w:rsid w:val="00675B22"/>
    <w:rsid w:val="00676383"/>
    <w:rsid w:val="00676405"/>
    <w:rsid w:val="006836EE"/>
    <w:rsid w:val="006854F5"/>
    <w:rsid w:val="0068668E"/>
    <w:rsid w:val="0069192B"/>
    <w:rsid w:val="006922B7"/>
    <w:rsid w:val="006A686C"/>
    <w:rsid w:val="006A7EFF"/>
    <w:rsid w:val="006B0B5E"/>
    <w:rsid w:val="006B22A7"/>
    <w:rsid w:val="006C02D6"/>
    <w:rsid w:val="006C16FF"/>
    <w:rsid w:val="006C6B7B"/>
    <w:rsid w:val="006C780F"/>
    <w:rsid w:val="006C7E8E"/>
    <w:rsid w:val="006D0DDF"/>
    <w:rsid w:val="006D2F0C"/>
    <w:rsid w:val="006D70DC"/>
    <w:rsid w:val="006D7143"/>
    <w:rsid w:val="006E0EFB"/>
    <w:rsid w:val="006E1515"/>
    <w:rsid w:val="006F20DB"/>
    <w:rsid w:val="006F21B1"/>
    <w:rsid w:val="00701A39"/>
    <w:rsid w:val="00702380"/>
    <w:rsid w:val="00704113"/>
    <w:rsid w:val="007073E1"/>
    <w:rsid w:val="00711AF6"/>
    <w:rsid w:val="0071284C"/>
    <w:rsid w:val="007128AC"/>
    <w:rsid w:val="007166CD"/>
    <w:rsid w:val="00723EEE"/>
    <w:rsid w:val="00733AAB"/>
    <w:rsid w:val="007376CB"/>
    <w:rsid w:val="00743CF5"/>
    <w:rsid w:val="00755AE9"/>
    <w:rsid w:val="007608B9"/>
    <w:rsid w:val="0076280E"/>
    <w:rsid w:val="00762CCD"/>
    <w:rsid w:val="00774025"/>
    <w:rsid w:val="007776F2"/>
    <w:rsid w:val="00793A48"/>
    <w:rsid w:val="007966A3"/>
    <w:rsid w:val="007A0785"/>
    <w:rsid w:val="007B02CD"/>
    <w:rsid w:val="007B05C3"/>
    <w:rsid w:val="007B0B44"/>
    <w:rsid w:val="007B1B39"/>
    <w:rsid w:val="007B4319"/>
    <w:rsid w:val="007B7670"/>
    <w:rsid w:val="007C3031"/>
    <w:rsid w:val="007C66CD"/>
    <w:rsid w:val="007C6978"/>
    <w:rsid w:val="007C738E"/>
    <w:rsid w:val="007D1590"/>
    <w:rsid w:val="007D403F"/>
    <w:rsid w:val="007E2817"/>
    <w:rsid w:val="007E72A8"/>
    <w:rsid w:val="007F37D8"/>
    <w:rsid w:val="008034AD"/>
    <w:rsid w:val="00803F7B"/>
    <w:rsid w:val="008103DE"/>
    <w:rsid w:val="008105DA"/>
    <w:rsid w:val="00820609"/>
    <w:rsid w:val="008210D1"/>
    <w:rsid w:val="00821987"/>
    <w:rsid w:val="00822443"/>
    <w:rsid w:val="0082387C"/>
    <w:rsid w:val="0082462C"/>
    <w:rsid w:val="00825FD4"/>
    <w:rsid w:val="00831EA5"/>
    <w:rsid w:val="008350E8"/>
    <w:rsid w:val="00841FD3"/>
    <w:rsid w:val="0084226E"/>
    <w:rsid w:val="00842E71"/>
    <w:rsid w:val="008435B6"/>
    <w:rsid w:val="00847A3E"/>
    <w:rsid w:val="008520CC"/>
    <w:rsid w:val="008551CB"/>
    <w:rsid w:val="008640B6"/>
    <w:rsid w:val="00865A8E"/>
    <w:rsid w:val="00865DF4"/>
    <w:rsid w:val="00867751"/>
    <w:rsid w:val="008713FE"/>
    <w:rsid w:val="008825AB"/>
    <w:rsid w:val="00884615"/>
    <w:rsid w:val="00891289"/>
    <w:rsid w:val="008A089B"/>
    <w:rsid w:val="008A277E"/>
    <w:rsid w:val="008A368C"/>
    <w:rsid w:val="008A569B"/>
    <w:rsid w:val="008A6C15"/>
    <w:rsid w:val="008A74C6"/>
    <w:rsid w:val="008B0DFC"/>
    <w:rsid w:val="008B31BC"/>
    <w:rsid w:val="008B67BD"/>
    <w:rsid w:val="008C7B16"/>
    <w:rsid w:val="008C7B7D"/>
    <w:rsid w:val="008C7C1E"/>
    <w:rsid w:val="008D37DF"/>
    <w:rsid w:val="008D5876"/>
    <w:rsid w:val="008D64B3"/>
    <w:rsid w:val="008E4EFC"/>
    <w:rsid w:val="008F1C6E"/>
    <w:rsid w:val="008F56B2"/>
    <w:rsid w:val="008F6E78"/>
    <w:rsid w:val="00907163"/>
    <w:rsid w:val="00907952"/>
    <w:rsid w:val="00926587"/>
    <w:rsid w:val="009354E4"/>
    <w:rsid w:val="00936099"/>
    <w:rsid w:val="00941A94"/>
    <w:rsid w:val="00950F25"/>
    <w:rsid w:val="009552EE"/>
    <w:rsid w:val="00962832"/>
    <w:rsid w:val="00963873"/>
    <w:rsid w:val="0096635F"/>
    <w:rsid w:val="009664A1"/>
    <w:rsid w:val="00966771"/>
    <w:rsid w:val="00966D15"/>
    <w:rsid w:val="00967CAA"/>
    <w:rsid w:val="00970F79"/>
    <w:rsid w:val="00974E85"/>
    <w:rsid w:val="00977B65"/>
    <w:rsid w:val="009856BE"/>
    <w:rsid w:val="0098633D"/>
    <w:rsid w:val="009911E4"/>
    <w:rsid w:val="00994BD5"/>
    <w:rsid w:val="009970E8"/>
    <w:rsid w:val="009A107A"/>
    <w:rsid w:val="009A217E"/>
    <w:rsid w:val="009A22CD"/>
    <w:rsid w:val="009B5022"/>
    <w:rsid w:val="009C1DD2"/>
    <w:rsid w:val="009C683F"/>
    <w:rsid w:val="009E2541"/>
    <w:rsid w:val="009E50E7"/>
    <w:rsid w:val="009F17B1"/>
    <w:rsid w:val="009F7F5E"/>
    <w:rsid w:val="00A010FC"/>
    <w:rsid w:val="00A04B8E"/>
    <w:rsid w:val="00A1036D"/>
    <w:rsid w:val="00A10D10"/>
    <w:rsid w:val="00A11E4E"/>
    <w:rsid w:val="00A14094"/>
    <w:rsid w:val="00A1676A"/>
    <w:rsid w:val="00A22F4B"/>
    <w:rsid w:val="00A266A0"/>
    <w:rsid w:val="00A26703"/>
    <w:rsid w:val="00A308BA"/>
    <w:rsid w:val="00A331D0"/>
    <w:rsid w:val="00A37184"/>
    <w:rsid w:val="00A451B2"/>
    <w:rsid w:val="00A46EDA"/>
    <w:rsid w:val="00A47623"/>
    <w:rsid w:val="00A50AA5"/>
    <w:rsid w:val="00A53746"/>
    <w:rsid w:val="00A575B2"/>
    <w:rsid w:val="00A72D9F"/>
    <w:rsid w:val="00A748DD"/>
    <w:rsid w:val="00A77176"/>
    <w:rsid w:val="00A81D82"/>
    <w:rsid w:val="00A86599"/>
    <w:rsid w:val="00A96888"/>
    <w:rsid w:val="00A97A2F"/>
    <w:rsid w:val="00AA2F14"/>
    <w:rsid w:val="00AA4376"/>
    <w:rsid w:val="00AA4FA6"/>
    <w:rsid w:val="00AC4330"/>
    <w:rsid w:val="00AC61E3"/>
    <w:rsid w:val="00AC7483"/>
    <w:rsid w:val="00AD2ADF"/>
    <w:rsid w:val="00AD4BB7"/>
    <w:rsid w:val="00AE0120"/>
    <w:rsid w:val="00AE0D10"/>
    <w:rsid w:val="00AE33AD"/>
    <w:rsid w:val="00AE5544"/>
    <w:rsid w:val="00AF0C91"/>
    <w:rsid w:val="00AF3C53"/>
    <w:rsid w:val="00AF418B"/>
    <w:rsid w:val="00B0053B"/>
    <w:rsid w:val="00B00AC8"/>
    <w:rsid w:val="00B03993"/>
    <w:rsid w:val="00B050DD"/>
    <w:rsid w:val="00B14CE7"/>
    <w:rsid w:val="00B247B4"/>
    <w:rsid w:val="00B32FCA"/>
    <w:rsid w:val="00B40388"/>
    <w:rsid w:val="00B45FF3"/>
    <w:rsid w:val="00B502C0"/>
    <w:rsid w:val="00B511AC"/>
    <w:rsid w:val="00B526EF"/>
    <w:rsid w:val="00B531F8"/>
    <w:rsid w:val="00B55908"/>
    <w:rsid w:val="00B60B18"/>
    <w:rsid w:val="00B66B08"/>
    <w:rsid w:val="00B70A69"/>
    <w:rsid w:val="00B72A54"/>
    <w:rsid w:val="00B7352C"/>
    <w:rsid w:val="00B768AA"/>
    <w:rsid w:val="00B8324E"/>
    <w:rsid w:val="00B83CCD"/>
    <w:rsid w:val="00B85B06"/>
    <w:rsid w:val="00B85C59"/>
    <w:rsid w:val="00B864BA"/>
    <w:rsid w:val="00B925D2"/>
    <w:rsid w:val="00B94129"/>
    <w:rsid w:val="00B97466"/>
    <w:rsid w:val="00BA30A7"/>
    <w:rsid w:val="00BA30FE"/>
    <w:rsid w:val="00BA7922"/>
    <w:rsid w:val="00BB17B1"/>
    <w:rsid w:val="00BB3786"/>
    <w:rsid w:val="00BB48C9"/>
    <w:rsid w:val="00BC349A"/>
    <w:rsid w:val="00BC45D5"/>
    <w:rsid w:val="00BC5144"/>
    <w:rsid w:val="00BC5D70"/>
    <w:rsid w:val="00BC67CC"/>
    <w:rsid w:val="00BD744B"/>
    <w:rsid w:val="00BD7BA0"/>
    <w:rsid w:val="00BE3E31"/>
    <w:rsid w:val="00BE6247"/>
    <w:rsid w:val="00BE6DC8"/>
    <w:rsid w:val="00BE7D76"/>
    <w:rsid w:val="00BF0743"/>
    <w:rsid w:val="00BF57FA"/>
    <w:rsid w:val="00BF5DD4"/>
    <w:rsid w:val="00BF67AC"/>
    <w:rsid w:val="00C01BB4"/>
    <w:rsid w:val="00C0466B"/>
    <w:rsid w:val="00C05C9D"/>
    <w:rsid w:val="00C3053C"/>
    <w:rsid w:val="00C32A6A"/>
    <w:rsid w:val="00C34D77"/>
    <w:rsid w:val="00C45972"/>
    <w:rsid w:val="00C47196"/>
    <w:rsid w:val="00C52718"/>
    <w:rsid w:val="00C7291D"/>
    <w:rsid w:val="00CA1EDD"/>
    <w:rsid w:val="00CA3BAD"/>
    <w:rsid w:val="00CA3C90"/>
    <w:rsid w:val="00CA47C4"/>
    <w:rsid w:val="00CA5B13"/>
    <w:rsid w:val="00CA6D5A"/>
    <w:rsid w:val="00CA79AC"/>
    <w:rsid w:val="00CB0384"/>
    <w:rsid w:val="00CB1921"/>
    <w:rsid w:val="00CC0A95"/>
    <w:rsid w:val="00CC2C1F"/>
    <w:rsid w:val="00CC72FA"/>
    <w:rsid w:val="00CD18DF"/>
    <w:rsid w:val="00CD6672"/>
    <w:rsid w:val="00CD79B2"/>
    <w:rsid w:val="00CE0F18"/>
    <w:rsid w:val="00CE2F01"/>
    <w:rsid w:val="00CE4169"/>
    <w:rsid w:val="00CE6C5B"/>
    <w:rsid w:val="00CF34A1"/>
    <w:rsid w:val="00CF4B66"/>
    <w:rsid w:val="00CF638A"/>
    <w:rsid w:val="00D03FB3"/>
    <w:rsid w:val="00D0438B"/>
    <w:rsid w:val="00D11F1D"/>
    <w:rsid w:val="00D16380"/>
    <w:rsid w:val="00D17EC4"/>
    <w:rsid w:val="00D2478C"/>
    <w:rsid w:val="00D36D91"/>
    <w:rsid w:val="00D44613"/>
    <w:rsid w:val="00D44D9E"/>
    <w:rsid w:val="00D53983"/>
    <w:rsid w:val="00D53DEE"/>
    <w:rsid w:val="00D55BB2"/>
    <w:rsid w:val="00D60E0D"/>
    <w:rsid w:val="00D73261"/>
    <w:rsid w:val="00D740EE"/>
    <w:rsid w:val="00D74DEA"/>
    <w:rsid w:val="00D76EF9"/>
    <w:rsid w:val="00D85F76"/>
    <w:rsid w:val="00D86E50"/>
    <w:rsid w:val="00D90342"/>
    <w:rsid w:val="00D90F6F"/>
    <w:rsid w:val="00D9129D"/>
    <w:rsid w:val="00D9376E"/>
    <w:rsid w:val="00D9409F"/>
    <w:rsid w:val="00DA2222"/>
    <w:rsid w:val="00DB11EE"/>
    <w:rsid w:val="00DB2696"/>
    <w:rsid w:val="00DB2C5D"/>
    <w:rsid w:val="00DB3FB7"/>
    <w:rsid w:val="00DB446E"/>
    <w:rsid w:val="00DB7858"/>
    <w:rsid w:val="00DC6860"/>
    <w:rsid w:val="00DC6B03"/>
    <w:rsid w:val="00DD098E"/>
    <w:rsid w:val="00DD7309"/>
    <w:rsid w:val="00DE6C05"/>
    <w:rsid w:val="00DE6C41"/>
    <w:rsid w:val="00DF6EC4"/>
    <w:rsid w:val="00DF7AA1"/>
    <w:rsid w:val="00E007CE"/>
    <w:rsid w:val="00E01BC0"/>
    <w:rsid w:val="00E04A9F"/>
    <w:rsid w:val="00E10DA1"/>
    <w:rsid w:val="00E137FC"/>
    <w:rsid w:val="00E1422E"/>
    <w:rsid w:val="00E14C72"/>
    <w:rsid w:val="00E23D55"/>
    <w:rsid w:val="00E3270A"/>
    <w:rsid w:val="00E349DD"/>
    <w:rsid w:val="00E36C33"/>
    <w:rsid w:val="00E409CD"/>
    <w:rsid w:val="00E511E0"/>
    <w:rsid w:val="00E51601"/>
    <w:rsid w:val="00E57C63"/>
    <w:rsid w:val="00E60661"/>
    <w:rsid w:val="00E67B80"/>
    <w:rsid w:val="00E760E1"/>
    <w:rsid w:val="00E843D3"/>
    <w:rsid w:val="00E85F8F"/>
    <w:rsid w:val="00E92103"/>
    <w:rsid w:val="00EA28CE"/>
    <w:rsid w:val="00EB475C"/>
    <w:rsid w:val="00EB546D"/>
    <w:rsid w:val="00EB590C"/>
    <w:rsid w:val="00EB5D6F"/>
    <w:rsid w:val="00EC5D19"/>
    <w:rsid w:val="00EC685F"/>
    <w:rsid w:val="00ED1887"/>
    <w:rsid w:val="00ED444B"/>
    <w:rsid w:val="00ED4D72"/>
    <w:rsid w:val="00ED69FF"/>
    <w:rsid w:val="00EE4A35"/>
    <w:rsid w:val="00EE4CBF"/>
    <w:rsid w:val="00EF2411"/>
    <w:rsid w:val="00F00357"/>
    <w:rsid w:val="00F0175A"/>
    <w:rsid w:val="00F07D3B"/>
    <w:rsid w:val="00F13255"/>
    <w:rsid w:val="00F15588"/>
    <w:rsid w:val="00F15D40"/>
    <w:rsid w:val="00F16D1C"/>
    <w:rsid w:val="00F17011"/>
    <w:rsid w:val="00F2021C"/>
    <w:rsid w:val="00F22FD2"/>
    <w:rsid w:val="00F27768"/>
    <w:rsid w:val="00F30E31"/>
    <w:rsid w:val="00F40E31"/>
    <w:rsid w:val="00F41AC4"/>
    <w:rsid w:val="00F45454"/>
    <w:rsid w:val="00F4617B"/>
    <w:rsid w:val="00F54AA0"/>
    <w:rsid w:val="00F61184"/>
    <w:rsid w:val="00F67B5B"/>
    <w:rsid w:val="00F726C6"/>
    <w:rsid w:val="00F732F3"/>
    <w:rsid w:val="00F7623E"/>
    <w:rsid w:val="00F80F3F"/>
    <w:rsid w:val="00F864CB"/>
    <w:rsid w:val="00F87FE9"/>
    <w:rsid w:val="00F95C31"/>
    <w:rsid w:val="00F96D4F"/>
    <w:rsid w:val="00FA15AA"/>
    <w:rsid w:val="00FB4408"/>
    <w:rsid w:val="00FC33B8"/>
    <w:rsid w:val="00FC3A9D"/>
    <w:rsid w:val="00FD03F8"/>
    <w:rsid w:val="00FD0C69"/>
    <w:rsid w:val="00FD170F"/>
    <w:rsid w:val="00FD2F23"/>
    <w:rsid w:val="00FD42F5"/>
    <w:rsid w:val="00FD5B92"/>
    <w:rsid w:val="00FE5DD9"/>
    <w:rsid w:val="00FF3025"/>
    <w:rsid w:val="00FF56AA"/>
    <w:rsid w:val="00FF5BD6"/>
    <w:rsid w:val="00FF696D"/>
    <w:rsid w:val="00FF69F7"/>
    <w:rsid w:val="00FF7C8F"/>
    <w:rsid w:val="38A8BC4A"/>
    <w:rsid w:val="481E7FB1"/>
    <w:rsid w:val="6E31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semiHidden="0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88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44"/>
    <w:qFormat/>
    <w:uiPriority w:val="9"/>
    <w:pPr>
      <w:keepNext/>
      <w:keepLines/>
      <w:spacing w:before="360" w:after="40" w:line="240" w:lineRule="auto"/>
      <w:outlineLvl w:val="0"/>
    </w:pPr>
    <w:rPr>
      <w:rFonts w:asciiTheme="majorHAnsi" w:hAnsiTheme="majorHAnsi" w:eastAsiaTheme="majorEastAsia" w:cstheme="majorBidi"/>
      <w:color w:val="E36C09" w:themeColor="accent6" w:themeShade="BF"/>
      <w:sz w:val="40"/>
      <w:szCs w:val="40"/>
    </w:rPr>
  </w:style>
  <w:style w:type="paragraph" w:styleId="3">
    <w:name w:val="heading 2"/>
    <w:basedOn w:val="1"/>
    <w:next w:val="1"/>
    <w:link w:val="39"/>
    <w:unhideWhenUsed/>
    <w:qFormat/>
    <w:uiPriority w:val="9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E36C09" w:themeColor="accent6" w:themeShade="BF"/>
      <w:sz w:val="28"/>
      <w:szCs w:val="28"/>
    </w:rPr>
  </w:style>
  <w:style w:type="paragraph" w:styleId="4">
    <w:name w:val="heading 3"/>
    <w:basedOn w:val="1"/>
    <w:next w:val="1"/>
    <w:link w:val="45"/>
    <w:semiHidden/>
    <w:unhideWhenUsed/>
    <w:qFormat/>
    <w:uiPriority w:val="9"/>
    <w:pPr>
      <w:keepNext/>
      <w:keepLines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E36C09" w:themeColor="accent6" w:themeShade="BF"/>
      <w:sz w:val="24"/>
      <w:szCs w:val="24"/>
    </w:rPr>
  </w:style>
  <w:style w:type="paragraph" w:styleId="5">
    <w:name w:val="heading 4"/>
    <w:basedOn w:val="1"/>
    <w:next w:val="1"/>
    <w:link w:val="46"/>
    <w:semiHidden/>
    <w:unhideWhenUsed/>
    <w:qFormat/>
    <w:uiPriority w:val="9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color w:val="F79646" w:themeColor="accent6"/>
      <w:sz w:val="22"/>
      <w:szCs w:val="22"/>
    </w:rPr>
  </w:style>
  <w:style w:type="paragraph" w:styleId="6">
    <w:name w:val="heading 5"/>
    <w:basedOn w:val="1"/>
    <w:next w:val="1"/>
    <w:link w:val="47"/>
    <w:semiHidden/>
    <w:unhideWhenUsed/>
    <w:qFormat/>
    <w:uiPriority w:val="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i/>
      <w:iCs/>
      <w:color w:val="F79646" w:themeColor="accent6"/>
      <w:sz w:val="22"/>
      <w:szCs w:val="22"/>
    </w:rPr>
  </w:style>
  <w:style w:type="paragraph" w:styleId="7">
    <w:name w:val="heading 6"/>
    <w:basedOn w:val="1"/>
    <w:next w:val="1"/>
    <w:link w:val="48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F79646" w:themeColor="accent6"/>
    </w:rPr>
  </w:style>
  <w:style w:type="paragraph" w:styleId="8">
    <w:name w:val="heading 7"/>
    <w:basedOn w:val="1"/>
    <w:next w:val="1"/>
    <w:link w:val="49"/>
    <w:semiHidden/>
    <w:unhideWhenUsed/>
    <w:qFormat/>
    <w:uiPriority w:val="9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F79646" w:themeColor="accent6"/>
    </w:rPr>
  </w:style>
  <w:style w:type="paragraph" w:styleId="9">
    <w:name w:val="heading 8"/>
    <w:basedOn w:val="1"/>
    <w:next w:val="1"/>
    <w:link w:val="50"/>
    <w:semiHidden/>
    <w:unhideWhenUsed/>
    <w:qFormat/>
    <w:uiPriority w:val="9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F79646" w:themeColor="accent6"/>
      <w:sz w:val="20"/>
      <w:szCs w:val="20"/>
    </w:rPr>
  </w:style>
  <w:style w:type="paragraph" w:styleId="10">
    <w:name w:val="heading 9"/>
    <w:basedOn w:val="1"/>
    <w:next w:val="1"/>
    <w:link w:val="51"/>
    <w:semiHidden/>
    <w:unhideWhenUsed/>
    <w:qFormat/>
    <w:uiPriority w:val="9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F79646" w:themeColor="accent6"/>
      <w:sz w:val="20"/>
      <w:szCs w:val="20"/>
    </w:rPr>
  </w:style>
  <w:style w:type="character" w:default="1" w:styleId="24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smallCaps/>
      <w:color w:val="585858" w:themeColor="text1" w:themeTint="A6"/>
    </w:rPr>
  </w:style>
  <w:style w:type="paragraph" w:styleId="12">
    <w:name w:val="annotation text"/>
    <w:basedOn w:val="1"/>
    <w:link w:val="36"/>
    <w:unhideWhenUsed/>
    <w:uiPriority w:val="99"/>
  </w:style>
  <w:style w:type="paragraph" w:styleId="13">
    <w:name w:val="Plain Text"/>
    <w:basedOn w:val="1"/>
    <w:link w:val="43"/>
    <w:unhideWhenUsed/>
    <w:uiPriority w:val="99"/>
    <w:pPr>
      <w:widowControl w:val="0"/>
      <w:spacing w:after="0" w:line="240" w:lineRule="auto"/>
    </w:pPr>
    <w:rPr>
      <w:rFonts w:ascii="Calibri" w:hAnsi="Courier New" w:eastAsia="宋体" w:cs="Courier New"/>
      <w:kern w:val="2"/>
    </w:rPr>
  </w:style>
  <w:style w:type="paragraph" w:styleId="14">
    <w:name w:val="Balloon Text"/>
    <w:basedOn w:val="1"/>
    <w:link w:val="38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15">
    <w:name w:val="footer"/>
    <w:basedOn w:val="1"/>
    <w:link w:val="32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6">
    <w:name w:val="header"/>
    <w:basedOn w:val="1"/>
    <w:link w:val="31"/>
    <w:unhideWhenUsed/>
    <w:qFormat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17">
    <w:name w:val="Subtitle"/>
    <w:basedOn w:val="1"/>
    <w:next w:val="1"/>
    <w:link w:val="53"/>
    <w:qFormat/>
    <w:uiPriority w:val="11"/>
    <w:pPr>
      <w:spacing w:line="240" w:lineRule="auto"/>
    </w:pPr>
    <w:rPr>
      <w:rFonts w:asciiTheme="majorHAnsi" w:hAnsiTheme="majorHAnsi" w:eastAsiaTheme="majorEastAsia" w:cstheme="majorBidi"/>
      <w:sz w:val="30"/>
      <w:szCs w:val="30"/>
    </w:rPr>
  </w:style>
  <w:style w:type="paragraph" w:styleId="18">
    <w:name w:val="footnote text"/>
    <w:basedOn w:val="1"/>
    <w:link w:val="42"/>
    <w:unhideWhenUsed/>
    <w:uiPriority w:val="99"/>
    <w:pPr>
      <w:spacing w:after="0" w:line="240" w:lineRule="auto"/>
    </w:pPr>
    <w:rPr>
      <w:sz w:val="20"/>
      <w:szCs w:val="20"/>
    </w:rPr>
  </w:style>
  <w:style w:type="paragraph" w:styleId="19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CA"/>
    </w:rPr>
  </w:style>
  <w:style w:type="paragraph" w:styleId="20">
    <w:name w:val="Title"/>
    <w:basedOn w:val="1"/>
    <w:next w:val="1"/>
    <w:link w:val="52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color w:val="252525" w:themeColor="text1" w:themeTint="D9"/>
      <w:spacing w:val="-15"/>
      <w:sz w:val="96"/>
      <w:szCs w:val="96"/>
    </w:rPr>
  </w:style>
  <w:style w:type="paragraph" w:styleId="21">
    <w:name w:val="annotation subject"/>
    <w:basedOn w:val="12"/>
    <w:next w:val="12"/>
    <w:link w:val="37"/>
    <w:semiHidden/>
    <w:unhideWhenUsed/>
    <w:uiPriority w:val="99"/>
    <w:rPr>
      <w:b/>
      <w:bCs/>
    </w:rPr>
  </w:style>
  <w:style w:type="table" w:styleId="23">
    <w:name w:val="Table Grid"/>
    <w:basedOn w:val="2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5">
    <w:name w:val="Strong"/>
    <w:basedOn w:val="24"/>
    <w:qFormat/>
    <w:uiPriority w:val="22"/>
    <w:rPr>
      <w:b/>
      <w:bCs/>
    </w:rPr>
  </w:style>
  <w:style w:type="character" w:styleId="26">
    <w:name w:val="FollowedHyperlink"/>
    <w:basedOn w:val="24"/>
    <w:semiHidden/>
    <w:unhideWhenUsed/>
    <w:uiPriority w:val="99"/>
    <w:rPr>
      <w:color w:val="800080" w:themeColor="followedHyperlink"/>
      <w:u w:val="single"/>
    </w:rPr>
  </w:style>
  <w:style w:type="character" w:styleId="27">
    <w:name w:val="Emphasis"/>
    <w:basedOn w:val="24"/>
    <w:qFormat/>
    <w:uiPriority w:val="20"/>
    <w:rPr>
      <w:i/>
      <w:iCs/>
      <w:color w:val="F79646" w:themeColor="accent6"/>
    </w:rPr>
  </w:style>
  <w:style w:type="character" w:styleId="28">
    <w:name w:val="Hyperlink"/>
    <w:basedOn w:val="24"/>
    <w:unhideWhenUsed/>
    <w:uiPriority w:val="99"/>
    <w:rPr>
      <w:color w:val="0000FF" w:themeColor="hyperlink"/>
      <w:u w:val="single"/>
    </w:rPr>
  </w:style>
  <w:style w:type="character" w:styleId="29">
    <w:name w:val="annotation reference"/>
    <w:basedOn w:val="24"/>
    <w:semiHidden/>
    <w:unhideWhenUsed/>
    <w:uiPriority w:val="99"/>
    <w:rPr>
      <w:sz w:val="21"/>
      <w:szCs w:val="21"/>
    </w:rPr>
  </w:style>
  <w:style w:type="character" w:styleId="30">
    <w:name w:val="footnote reference"/>
    <w:basedOn w:val="24"/>
    <w:semiHidden/>
    <w:unhideWhenUsed/>
    <w:uiPriority w:val="99"/>
    <w:rPr>
      <w:vertAlign w:val="superscript"/>
    </w:rPr>
  </w:style>
  <w:style w:type="character" w:customStyle="1" w:styleId="31">
    <w:name w:val="页眉 字符"/>
    <w:basedOn w:val="24"/>
    <w:link w:val="16"/>
    <w:qFormat/>
    <w:uiPriority w:val="0"/>
  </w:style>
  <w:style w:type="character" w:customStyle="1" w:styleId="32">
    <w:name w:val="页脚 字符"/>
    <w:basedOn w:val="24"/>
    <w:link w:val="15"/>
    <w:qFormat/>
    <w:uiPriority w:val="99"/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Unresolved Mention1"/>
    <w:basedOn w:val="24"/>
    <w:semiHidden/>
    <w:unhideWhenUsed/>
    <w:uiPriority w:val="99"/>
    <w:rPr>
      <w:color w:val="605E5C"/>
      <w:shd w:val="clear" w:color="auto" w:fill="E1DFDD"/>
    </w:rPr>
  </w:style>
  <w:style w:type="paragraph" w:styleId="35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36">
    <w:name w:val="批注文字 字符"/>
    <w:basedOn w:val="24"/>
    <w:link w:val="12"/>
    <w:uiPriority w:val="99"/>
  </w:style>
  <w:style w:type="character" w:customStyle="1" w:styleId="37">
    <w:name w:val="批注主题 字符"/>
    <w:basedOn w:val="36"/>
    <w:link w:val="21"/>
    <w:semiHidden/>
    <w:uiPriority w:val="99"/>
    <w:rPr>
      <w:b/>
      <w:bCs/>
    </w:rPr>
  </w:style>
  <w:style w:type="character" w:customStyle="1" w:styleId="38">
    <w:name w:val="批注框文本 字符"/>
    <w:basedOn w:val="24"/>
    <w:link w:val="14"/>
    <w:semiHidden/>
    <w:uiPriority w:val="99"/>
    <w:rPr>
      <w:sz w:val="18"/>
      <w:szCs w:val="18"/>
    </w:rPr>
  </w:style>
  <w:style w:type="character" w:customStyle="1" w:styleId="39">
    <w:name w:val="标题 2 字符"/>
    <w:basedOn w:val="24"/>
    <w:link w:val="3"/>
    <w:uiPriority w:val="9"/>
    <w:rPr>
      <w:rFonts w:asciiTheme="majorHAnsi" w:hAnsiTheme="majorHAnsi" w:eastAsiaTheme="majorEastAsia" w:cstheme="majorBidi"/>
      <w:color w:val="E36C09" w:themeColor="accent6" w:themeShade="BF"/>
      <w:sz w:val="28"/>
      <w:szCs w:val="28"/>
    </w:rPr>
  </w:style>
  <w:style w:type="character" w:customStyle="1" w:styleId="40">
    <w:name w:val="A1"/>
    <w:uiPriority w:val="99"/>
    <w:rPr>
      <w:color w:val="000000"/>
      <w:sz w:val="20"/>
    </w:rPr>
  </w:style>
  <w:style w:type="paragraph" w:customStyle="1" w:styleId="41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42">
    <w:name w:val="脚注文本 字符"/>
    <w:basedOn w:val="24"/>
    <w:link w:val="18"/>
    <w:uiPriority w:val="99"/>
    <w:rPr>
      <w:sz w:val="20"/>
      <w:szCs w:val="20"/>
    </w:rPr>
  </w:style>
  <w:style w:type="character" w:customStyle="1" w:styleId="43">
    <w:name w:val="纯文本 字符"/>
    <w:basedOn w:val="24"/>
    <w:link w:val="13"/>
    <w:uiPriority w:val="99"/>
    <w:rPr>
      <w:rFonts w:ascii="Calibri" w:hAnsi="Courier New" w:eastAsia="宋体" w:cs="Courier New"/>
      <w:kern w:val="2"/>
      <w:sz w:val="21"/>
      <w:szCs w:val="21"/>
    </w:rPr>
  </w:style>
  <w:style w:type="character" w:customStyle="1" w:styleId="44">
    <w:name w:val="标题 1 字符"/>
    <w:basedOn w:val="24"/>
    <w:link w:val="2"/>
    <w:uiPriority w:val="9"/>
    <w:rPr>
      <w:rFonts w:asciiTheme="majorHAnsi" w:hAnsiTheme="majorHAnsi" w:eastAsiaTheme="majorEastAsia" w:cstheme="majorBidi"/>
      <w:color w:val="E36C09" w:themeColor="accent6" w:themeShade="BF"/>
      <w:sz w:val="40"/>
      <w:szCs w:val="40"/>
    </w:rPr>
  </w:style>
  <w:style w:type="character" w:customStyle="1" w:styleId="45">
    <w:name w:val="标题 3 字符"/>
    <w:basedOn w:val="24"/>
    <w:link w:val="4"/>
    <w:semiHidden/>
    <w:uiPriority w:val="9"/>
    <w:rPr>
      <w:rFonts w:asciiTheme="majorHAnsi" w:hAnsiTheme="majorHAnsi" w:eastAsiaTheme="majorEastAsia" w:cstheme="majorBidi"/>
      <w:color w:val="E36C09" w:themeColor="accent6" w:themeShade="BF"/>
      <w:sz w:val="24"/>
      <w:szCs w:val="24"/>
    </w:rPr>
  </w:style>
  <w:style w:type="character" w:customStyle="1" w:styleId="46">
    <w:name w:val="标题 4 字符"/>
    <w:basedOn w:val="24"/>
    <w:link w:val="5"/>
    <w:semiHidden/>
    <w:uiPriority w:val="9"/>
    <w:rPr>
      <w:rFonts w:asciiTheme="majorHAnsi" w:hAnsiTheme="majorHAnsi" w:eastAsiaTheme="majorEastAsia" w:cstheme="majorBidi"/>
      <w:color w:val="F79646" w:themeColor="accent6"/>
      <w:sz w:val="22"/>
      <w:szCs w:val="22"/>
    </w:rPr>
  </w:style>
  <w:style w:type="character" w:customStyle="1" w:styleId="47">
    <w:name w:val="标题 5 字符"/>
    <w:basedOn w:val="24"/>
    <w:link w:val="6"/>
    <w:semiHidden/>
    <w:uiPriority w:val="9"/>
    <w:rPr>
      <w:rFonts w:asciiTheme="majorHAnsi" w:hAnsiTheme="majorHAnsi" w:eastAsiaTheme="majorEastAsia" w:cstheme="majorBidi"/>
      <w:i/>
      <w:iCs/>
      <w:color w:val="F79646" w:themeColor="accent6"/>
      <w:sz w:val="22"/>
      <w:szCs w:val="22"/>
    </w:rPr>
  </w:style>
  <w:style w:type="character" w:customStyle="1" w:styleId="48">
    <w:name w:val="标题 6 字符"/>
    <w:basedOn w:val="24"/>
    <w:link w:val="7"/>
    <w:semiHidden/>
    <w:uiPriority w:val="9"/>
    <w:rPr>
      <w:rFonts w:asciiTheme="majorHAnsi" w:hAnsiTheme="majorHAnsi" w:eastAsiaTheme="majorEastAsia" w:cstheme="majorBidi"/>
      <w:color w:val="F79646" w:themeColor="accent6"/>
    </w:rPr>
  </w:style>
  <w:style w:type="character" w:customStyle="1" w:styleId="49">
    <w:name w:val="标题 7 字符"/>
    <w:basedOn w:val="24"/>
    <w:link w:val="8"/>
    <w:semiHidden/>
    <w:uiPriority w:val="9"/>
    <w:rPr>
      <w:rFonts w:asciiTheme="majorHAnsi" w:hAnsiTheme="majorHAnsi" w:eastAsiaTheme="majorEastAsia" w:cstheme="majorBidi"/>
      <w:b/>
      <w:bCs/>
      <w:color w:val="F79646" w:themeColor="accent6"/>
    </w:rPr>
  </w:style>
  <w:style w:type="character" w:customStyle="1" w:styleId="50">
    <w:name w:val="标题 8 字符"/>
    <w:basedOn w:val="24"/>
    <w:link w:val="9"/>
    <w:semiHidden/>
    <w:uiPriority w:val="9"/>
    <w:rPr>
      <w:rFonts w:asciiTheme="majorHAnsi" w:hAnsiTheme="majorHAnsi" w:eastAsiaTheme="majorEastAsia" w:cstheme="majorBidi"/>
      <w:b/>
      <w:bCs/>
      <w:i/>
      <w:iCs/>
      <w:color w:val="F79646" w:themeColor="accent6"/>
      <w:sz w:val="20"/>
      <w:szCs w:val="20"/>
    </w:rPr>
  </w:style>
  <w:style w:type="character" w:customStyle="1" w:styleId="51">
    <w:name w:val="标题 9 字符"/>
    <w:basedOn w:val="24"/>
    <w:link w:val="10"/>
    <w:semiHidden/>
    <w:uiPriority w:val="9"/>
    <w:rPr>
      <w:rFonts w:asciiTheme="majorHAnsi" w:hAnsiTheme="majorHAnsi" w:eastAsiaTheme="majorEastAsia" w:cstheme="majorBidi"/>
      <w:i/>
      <w:iCs/>
      <w:color w:val="F79646" w:themeColor="accent6"/>
      <w:sz w:val="20"/>
      <w:szCs w:val="20"/>
    </w:rPr>
  </w:style>
  <w:style w:type="character" w:customStyle="1" w:styleId="52">
    <w:name w:val="标题 字符"/>
    <w:basedOn w:val="24"/>
    <w:link w:val="20"/>
    <w:uiPriority w:val="10"/>
    <w:rPr>
      <w:rFonts w:asciiTheme="majorHAnsi" w:hAnsiTheme="majorHAnsi" w:eastAsiaTheme="majorEastAsia" w:cstheme="majorBidi"/>
      <w:color w:val="252525" w:themeColor="text1" w:themeTint="D9"/>
      <w:spacing w:val="-15"/>
      <w:sz w:val="96"/>
      <w:szCs w:val="96"/>
    </w:rPr>
  </w:style>
  <w:style w:type="character" w:customStyle="1" w:styleId="53">
    <w:name w:val="副标题 字符"/>
    <w:basedOn w:val="24"/>
    <w:link w:val="17"/>
    <w:uiPriority w:val="11"/>
    <w:rPr>
      <w:rFonts w:asciiTheme="majorHAnsi" w:hAnsiTheme="majorHAnsi" w:eastAsiaTheme="majorEastAsia" w:cstheme="majorBidi"/>
      <w:sz w:val="30"/>
      <w:szCs w:val="30"/>
    </w:rPr>
  </w:style>
  <w:style w:type="paragraph" w:styleId="54">
    <w:name w:val="Quote"/>
    <w:basedOn w:val="1"/>
    <w:next w:val="1"/>
    <w:link w:val="55"/>
    <w:qFormat/>
    <w:uiPriority w:val="29"/>
    <w:pPr>
      <w:spacing w:before="160"/>
      <w:ind w:left="720" w:right="720"/>
      <w:jc w:val="center"/>
    </w:pPr>
    <w:rPr>
      <w:i/>
      <w:iCs/>
      <w:color w:val="252525" w:themeColor="text1" w:themeTint="D9"/>
    </w:rPr>
  </w:style>
  <w:style w:type="character" w:customStyle="1" w:styleId="55">
    <w:name w:val="引用 字符"/>
    <w:basedOn w:val="24"/>
    <w:link w:val="54"/>
    <w:uiPriority w:val="29"/>
    <w:rPr>
      <w:i/>
      <w:iCs/>
      <w:color w:val="252525" w:themeColor="text1" w:themeTint="D9"/>
    </w:rPr>
  </w:style>
  <w:style w:type="paragraph" w:styleId="56">
    <w:name w:val="Intense Quote"/>
    <w:basedOn w:val="1"/>
    <w:next w:val="1"/>
    <w:link w:val="57"/>
    <w:qFormat/>
    <w:uiPriority w:val="30"/>
    <w:pPr>
      <w:spacing w:before="160" w:after="160" w:line="264" w:lineRule="auto"/>
      <w:ind w:left="720" w:right="720"/>
      <w:jc w:val="center"/>
    </w:pPr>
    <w:rPr>
      <w:rFonts w:asciiTheme="majorHAnsi" w:hAnsiTheme="majorHAnsi" w:eastAsiaTheme="majorEastAsia" w:cstheme="majorBidi"/>
      <w:i/>
      <w:iCs/>
      <w:color w:val="F79646" w:themeColor="accent6"/>
      <w:sz w:val="32"/>
      <w:szCs w:val="32"/>
    </w:rPr>
  </w:style>
  <w:style w:type="character" w:customStyle="1" w:styleId="57">
    <w:name w:val="明显引用 字符"/>
    <w:basedOn w:val="24"/>
    <w:link w:val="56"/>
    <w:uiPriority w:val="30"/>
    <w:rPr>
      <w:rFonts w:asciiTheme="majorHAnsi" w:hAnsiTheme="majorHAnsi" w:eastAsiaTheme="majorEastAsia" w:cstheme="majorBidi"/>
      <w:i/>
      <w:iCs/>
      <w:color w:val="F79646" w:themeColor="accent6"/>
      <w:sz w:val="32"/>
      <w:szCs w:val="32"/>
    </w:rPr>
  </w:style>
  <w:style w:type="character" w:customStyle="1" w:styleId="58">
    <w:name w:val="Subtle Emphasis"/>
    <w:basedOn w:val="24"/>
    <w:qFormat/>
    <w:uiPriority w:val="19"/>
    <w:rPr>
      <w:i/>
      <w:iCs/>
    </w:rPr>
  </w:style>
  <w:style w:type="character" w:customStyle="1" w:styleId="59">
    <w:name w:val="Intense Emphasis"/>
    <w:basedOn w:val="24"/>
    <w:qFormat/>
    <w:uiPriority w:val="21"/>
    <w:rPr>
      <w:b/>
      <w:bCs/>
      <w:i/>
      <w:iCs/>
    </w:rPr>
  </w:style>
  <w:style w:type="character" w:customStyle="1" w:styleId="60">
    <w:name w:val="Subtle Reference"/>
    <w:basedOn w:val="24"/>
    <w:qFormat/>
    <w:uiPriority w:val="31"/>
    <w:rPr>
      <w:smallCaps/>
      <w:color w:val="585858" w:themeColor="text1" w:themeTint="A6"/>
    </w:rPr>
  </w:style>
  <w:style w:type="character" w:customStyle="1" w:styleId="61">
    <w:name w:val="Intense Reference"/>
    <w:basedOn w:val="24"/>
    <w:qFormat/>
    <w:uiPriority w:val="32"/>
    <w:rPr>
      <w:b/>
      <w:bCs/>
      <w:smallCaps/>
      <w:color w:val="F79646" w:themeColor="accent6"/>
    </w:rPr>
  </w:style>
  <w:style w:type="character" w:customStyle="1" w:styleId="62">
    <w:name w:val="Book Title"/>
    <w:basedOn w:val="24"/>
    <w:qFormat/>
    <w:uiPriority w:val="33"/>
    <w:rPr>
      <w:b/>
      <w:bCs/>
      <w:smallCaps/>
      <w:spacing w:val="7"/>
      <w:sz w:val="21"/>
      <w:szCs w:val="21"/>
    </w:rPr>
  </w:style>
  <w:style w:type="paragraph" w:customStyle="1" w:styleId="63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64">
    <w:name w:val="未处理的提及1"/>
    <w:basedOn w:val="24"/>
    <w:semiHidden/>
    <w:unhideWhenUsed/>
    <w:uiPriority w:val="99"/>
    <w:rPr>
      <w:color w:val="605E5C"/>
      <w:shd w:val="clear" w:color="auto" w:fill="E1DFDD"/>
    </w:rPr>
  </w:style>
  <w:style w:type="character" w:customStyle="1" w:styleId="65">
    <w:name w:val="Unresolved Mention"/>
    <w:basedOn w:val="2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43BAD-341B-4DF6-9621-1010B1E874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3938</Words>
  <Characters>6532</Characters>
  <Lines>65</Lines>
  <Paragraphs>18</Paragraphs>
  <TotalTime>1294</TotalTime>
  <ScaleCrop>false</ScaleCrop>
  <LinksUpToDate>false</LinksUpToDate>
  <CharactersWithSpaces>8689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2018-06-13T17:22:00Z</dcterms:created>
  <dc:creator>Ming Cai</dc:creator>
  <cp:lastModifiedBy>李巍</cp:lastModifiedBy>
  <cp:lastPrinted>2023-02-08T17:35:00Z</cp:lastPrinted>
  <dcterms:modified xsi:type="dcterms:W3CDTF">2023-03-13T10:24:09Z</dcterms:modified>
  <cp:revision>481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EEEAA26D546449BBA6C605FBAC26AC63</vt:lpwstr>
  </property>
</Properties>
</file>