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6" w:type="dxa"/>
        <w:jc w:val="center"/>
        <w:tblInd w:w="0" w:type="dxa"/>
        <w:shd w:val="clear" w:color="auto" w:fill="FFFFFF"/>
        <w:tblLayout w:type="fixed"/>
        <w:tblCellMar>
          <w:top w:w="0" w:type="dxa"/>
          <w:left w:w="0" w:type="dxa"/>
          <w:bottom w:w="0" w:type="dxa"/>
          <w:right w:w="0" w:type="dxa"/>
        </w:tblCellMar>
      </w:tblPr>
      <w:tblGrid>
        <w:gridCol w:w="8906"/>
      </w:tblGrid>
      <w:tr>
        <w:tblPrEx>
          <w:shd w:val="clear" w:color="auto" w:fill="FFFFFF"/>
          <w:tblLayout w:type="fixed"/>
          <w:tblCellMar>
            <w:top w:w="0" w:type="dxa"/>
            <w:left w:w="0" w:type="dxa"/>
            <w:bottom w:w="0" w:type="dxa"/>
            <w:right w:w="0" w:type="dxa"/>
          </w:tblCellMar>
        </w:tblPrEx>
        <w:trPr>
          <w:trHeight w:val="600" w:hRule="atLeast"/>
          <w:jc w:val="center"/>
        </w:trPr>
        <w:tc>
          <w:tcPr>
            <w:tcW w:w="8906" w:type="dxa"/>
            <w:shd w:val="clear" w:color="auto" w:fill="FFFFFF"/>
            <w:tcMar>
              <w:top w:w="150" w:type="dxa"/>
              <w:left w:w="300" w:type="dxa"/>
              <w:bottom w:w="150" w:type="dxa"/>
              <w:right w:w="300" w:type="dxa"/>
            </w:tcMar>
            <w:vAlign w:val="center"/>
          </w:tcPr>
          <w:p>
            <w:pPr>
              <w:widowControl/>
              <w:spacing w:line="360" w:lineRule="atLeast"/>
              <w:jc w:val="center"/>
              <w:rPr>
                <w:rFonts w:ascii="宋体" w:hAnsi="宋体" w:eastAsia="宋体" w:cs="宋体"/>
                <w:b/>
                <w:bCs/>
                <w:kern w:val="0"/>
                <w:sz w:val="30"/>
                <w:szCs w:val="30"/>
              </w:rPr>
            </w:pPr>
            <w:r>
              <w:rPr>
                <w:rFonts w:hint="eastAsia" w:ascii="宋体" w:hAnsi="宋体" w:eastAsia="宋体" w:cs="宋体"/>
                <w:b/>
                <w:bCs/>
                <w:kern w:val="0"/>
                <w:sz w:val="30"/>
                <w:szCs w:val="30"/>
              </w:rPr>
              <w:t>关于201</w:t>
            </w:r>
            <w:r>
              <w:rPr>
                <w:rFonts w:ascii="宋体" w:hAnsi="宋体" w:eastAsia="宋体" w:cs="宋体"/>
                <w:b/>
                <w:bCs/>
                <w:kern w:val="0"/>
                <w:sz w:val="30"/>
                <w:szCs w:val="30"/>
              </w:rPr>
              <w:t>9</w:t>
            </w:r>
            <w:r>
              <w:rPr>
                <w:rFonts w:hint="eastAsia" w:ascii="宋体" w:hAnsi="宋体" w:eastAsia="宋体" w:cs="宋体"/>
                <w:b/>
                <w:bCs/>
                <w:kern w:val="0"/>
                <w:sz w:val="30"/>
                <w:szCs w:val="30"/>
              </w:rPr>
              <w:t>年美国加州大学圣地亚哥分校暑期项目通知</w:t>
            </w:r>
          </w:p>
        </w:tc>
      </w:tr>
    </w:tbl>
    <w:p>
      <w:pPr>
        <w:widowControl/>
        <w:jc w:val="left"/>
        <w:rPr>
          <w:rFonts w:ascii="宋体" w:hAnsi="宋体" w:eastAsia="宋体" w:cs="宋体"/>
          <w:vanish/>
          <w:kern w:val="0"/>
          <w:sz w:val="24"/>
          <w:szCs w:val="24"/>
        </w:rPr>
      </w:pPr>
    </w:p>
    <w:tbl>
      <w:tblPr>
        <w:tblStyle w:val="4"/>
        <w:tblW w:w="6811" w:type="dxa"/>
        <w:tblInd w:w="0" w:type="dxa"/>
        <w:shd w:val="clear" w:color="auto" w:fill="FFFFFF"/>
        <w:tblLayout w:type="fixed"/>
        <w:tblCellMar>
          <w:top w:w="0" w:type="dxa"/>
          <w:left w:w="0" w:type="dxa"/>
          <w:bottom w:w="0" w:type="dxa"/>
          <w:right w:w="0" w:type="dxa"/>
        </w:tblCellMar>
      </w:tblPr>
      <w:tblGrid>
        <w:gridCol w:w="6811"/>
      </w:tblGrid>
      <w:tr>
        <w:tblPrEx>
          <w:tblLayout w:type="fixed"/>
          <w:tblCellMar>
            <w:top w:w="0" w:type="dxa"/>
            <w:left w:w="0" w:type="dxa"/>
            <w:bottom w:w="0" w:type="dxa"/>
            <w:right w:w="0" w:type="dxa"/>
          </w:tblCellMar>
        </w:tblPrEx>
        <w:trPr>
          <w:trHeight w:val="450" w:hRule="atLeast"/>
        </w:trPr>
        <w:tc>
          <w:tcPr>
            <w:tcW w:w="6811" w:type="dxa"/>
            <w:shd w:val="clear" w:color="auto" w:fill="FFFFFF"/>
            <w:vAlign w:val="center"/>
          </w:tcPr>
          <w:p>
            <w:pPr>
              <w:widowControl/>
              <w:jc w:val="center"/>
              <w:rPr>
                <w:rFonts w:ascii="宋体" w:hAnsi="宋体" w:eastAsia="宋体" w:cs="宋体"/>
                <w:kern w:val="0"/>
                <w:sz w:val="18"/>
                <w:szCs w:val="18"/>
              </w:rPr>
            </w:pPr>
          </w:p>
        </w:tc>
      </w:tr>
    </w:tbl>
    <w:p>
      <w:pPr>
        <w:widowControl/>
        <w:jc w:val="left"/>
        <w:rPr>
          <w:rFonts w:ascii="宋体" w:hAnsi="宋体" w:eastAsia="宋体" w:cs="宋体"/>
          <w:vanish/>
          <w:kern w:val="0"/>
          <w:sz w:val="24"/>
          <w:szCs w:val="24"/>
        </w:rPr>
      </w:pPr>
    </w:p>
    <w:tbl>
      <w:tblPr>
        <w:tblStyle w:val="4"/>
        <w:tblW w:w="6811" w:type="dxa"/>
        <w:tblInd w:w="0" w:type="dxa"/>
        <w:shd w:val="clear" w:color="auto" w:fill="FFFFFF"/>
        <w:tblLayout w:type="fixed"/>
        <w:tblCellMar>
          <w:top w:w="0" w:type="dxa"/>
          <w:left w:w="0" w:type="dxa"/>
          <w:bottom w:w="0" w:type="dxa"/>
          <w:right w:w="0" w:type="dxa"/>
        </w:tblCellMar>
      </w:tblPr>
      <w:tblGrid>
        <w:gridCol w:w="6811"/>
      </w:tblGrid>
      <w:tr>
        <w:tblPrEx>
          <w:tblLayout w:type="fixed"/>
          <w:tblCellMar>
            <w:top w:w="0" w:type="dxa"/>
            <w:left w:w="0" w:type="dxa"/>
            <w:bottom w:w="0" w:type="dxa"/>
            <w:right w:w="0" w:type="dxa"/>
          </w:tblCellMar>
        </w:tblPrEx>
        <w:trPr>
          <w:trHeight w:val="300" w:hRule="atLeast"/>
        </w:trPr>
        <w:tc>
          <w:tcPr>
            <w:tcW w:w="6811" w:type="dxa"/>
            <w:shd w:val="clear" w:color="auto" w:fill="FFFFFF"/>
            <w:vAlign w:val="center"/>
          </w:tcPr>
          <w:p>
            <w:pPr>
              <w:widowControl/>
              <w:jc w:val="left"/>
              <w:rPr>
                <w:rFonts w:ascii="宋体" w:hAnsi="宋体" w:eastAsia="宋体" w:cs="宋体"/>
                <w:kern w:val="0"/>
                <w:sz w:val="18"/>
                <w:szCs w:val="18"/>
              </w:rPr>
            </w:pPr>
          </w:p>
        </w:tc>
      </w:tr>
    </w:tbl>
    <w:p>
      <w:pPr>
        <w:widowControl/>
        <w:jc w:val="left"/>
        <w:rPr>
          <w:rFonts w:ascii="宋体" w:hAnsi="宋体" w:eastAsia="宋体" w:cs="宋体"/>
          <w:vanish/>
          <w:kern w:val="0"/>
          <w:sz w:val="24"/>
          <w:szCs w:val="24"/>
        </w:rPr>
      </w:pPr>
    </w:p>
    <w:tbl>
      <w:tblPr>
        <w:tblStyle w:val="4"/>
        <w:tblW w:w="8306" w:type="dxa"/>
        <w:jc w:val="center"/>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7050" w:hRule="atLeast"/>
          <w:jc w:val="center"/>
        </w:trPr>
        <w:tc>
          <w:tcPr>
            <w:tcW w:w="8306" w:type="dxa"/>
            <w:shd w:val="clear" w:color="auto" w:fill="FFFFFF"/>
          </w:tcPr>
          <w:p>
            <w:pPr>
              <w:widowControl/>
              <w:spacing w:line="360" w:lineRule="auto"/>
              <w:jc w:val="left"/>
              <w:rPr>
                <w:rFonts w:asciiTheme="minorEastAsia" w:hAnsiTheme="minorEastAsia" w:cstheme="minorHAnsi"/>
                <w:kern w:val="0"/>
                <w:szCs w:val="21"/>
              </w:rPr>
            </w:pPr>
            <w:r>
              <w:rPr>
                <w:rFonts w:asciiTheme="minorEastAsia" w:hAnsiTheme="minorEastAsia" w:cstheme="minorHAnsi"/>
                <w:kern w:val="0"/>
                <w:szCs w:val="21"/>
              </w:rPr>
              <w:t>各学院：</w:t>
            </w:r>
          </w:p>
          <w:p>
            <w:pPr>
              <w:widowControl/>
              <w:spacing w:line="360" w:lineRule="auto"/>
              <w:ind w:firstLine="420"/>
              <w:jc w:val="left"/>
              <w:rPr>
                <w:rFonts w:cs="Calibri"/>
                <w:szCs w:val="21"/>
              </w:rPr>
            </w:pPr>
            <w:r>
              <w:rPr>
                <w:rFonts w:eastAsiaTheme="majorEastAsia" w:cstheme="minorHAnsi"/>
                <w:kern w:val="0"/>
                <w:szCs w:val="21"/>
              </w:rPr>
              <w:t>依据我校发展国际化教育的方针和校际合作协议，为实施我校的教育国际化战略，培养具有国际视野和国际竞争力的高素质人才</w:t>
            </w:r>
            <w:r>
              <w:rPr>
                <w:rFonts w:hint="eastAsia" w:eastAsiaTheme="majorEastAsia" w:cstheme="minorHAnsi"/>
                <w:kern w:val="0"/>
                <w:szCs w:val="21"/>
              </w:rPr>
              <w:t>。</w:t>
            </w:r>
            <w:r>
              <w:rPr>
                <w:rFonts w:cs="Calibri"/>
                <w:kern w:val="0"/>
                <w:szCs w:val="21"/>
              </w:rPr>
              <w:t>201</w:t>
            </w:r>
            <w:r>
              <w:rPr>
                <w:rFonts w:hint="eastAsia" w:cs="Calibri"/>
                <w:kern w:val="0"/>
                <w:szCs w:val="21"/>
              </w:rPr>
              <w:t>9</w:t>
            </w:r>
            <w:r>
              <w:rPr>
                <w:rFonts w:cs="Calibri"/>
                <w:kern w:val="0"/>
                <w:szCs w:val="21"/>
              </w:rPr>
              <w:t>年</w:t>
            </w:r>
            <w:r>
              <w:rPr>
                <w:rFonts w:hint="eastAsia" w:cs="Calibri"/>
                <w:kern w:val="0"/>
                <w:szCs w:val="21"/>
              </w:rPr>
              <w:t>暑期</w:t>
            </w:r>
            <w:r>
              <w:rPr>
                <w:rFonts w:cs="Calibri"/>
                <w:kern w:val="0"/>
                <w:szCs w:val="21"/>
              </w:rPr>
              <w:t>，</w:t>
            </w:r>
            <w:r>
              <w:rPr>
                <w:rFonts w:cs="Calibri"/>
                <w:szCs w:val="21"/>
              </w:rPr>
              <w:t>我校将选派指定名额的优秀在校生前往</w:t>
            </w:r>
            <w:r>
              <w:rPr>
                <w:rFonts w:hint="eastAsia" w:cs="Calibri"/>
                <w:szCs w:val="21"/>
              </w:rPr>
              <w:t>美国加州大学圣地亚哥分校暑期交流项目。</w:t>
            </w:r>
          </w:p>
          <w:p>
            <w:pPr>
              <w:spacing w:line="360" w:lineRule="auto"/>
              <w:jc w:val="left"/>
              <w:rPr>
                <w:rFonts w:asciiTheme="minorEastAsia" w:hAnsiTheme="minorEastAsia"/>
                <w:szCs w:val="21"/>
              </w:rPr>
            </w:pPr>
          </w:p>
          <w:p>
            <w:pPr>
              <w:widowControl/>
              <w:spacing w:line="360" w:lineRule="auto"/>
              <w:ind w:firstLine="420"/>
              <w:jc w:val="left"/>
              <w:rPr>
                <w:rFonts w:eastAsiaTheme="majorEastAsia" w:cstheme="minorHAnsi"/>
                <w:b/>
                <w:bCs/>
                <w:kern w:val="0"/>
                <w:szCs w:val="21"/>
              </w:rPr>
            </w:pPr>
            <w:r>
              <w:rPr>
                <w:rFonts w:hint="eastAsia" w:eastAsiaTheme="majorEastAsia" w:cstheme="minorHAnsi"/>
                <w:b/>
                <w:bCs/>
                <w:kern w:val="0"/>
                <w:szCs w:val="21"/>
              </w:rPr>
              <w:t>一、项目内容</w:t>
            </w:r>
          </w:p>
          <w:p>
            <w:pPr>
              <w:spacing w:line="360" w:lineRule="auto"/>
              <w:ind w:firstLine="422" w:firstLineChars="200"/>
              <w:rPr>
                <w:rFonts w:eastAsiaTheme="majorEastAsia" w:cstheme="minorHAnsi"/>
                <w:b/>
                <w:szCs w:val="21"/>
              </w:rPr>
            </w:pPr>
            <w:r>
              <w:rPr>
                <w:rFonts w:hint="eastAsia" w:eastAsiaTheme="majorEastAsia" w:cstheme="minorHAnsi"/>
                <w:b/>
                <w:szCs w:val="21"/>
              </w:rPr>
              <w:t>【课程方向】</w:t>
            </w:r>
            <w:r>
              <w:rPr>
                <w:rFonts w:hint="eastAsia" w:eastAsiaTheme="majorEastAsia" w:cstheme="minorHAnsi"/>
                <w:szCs w:val="21"/>
              </w:rPr>
              <w:t>学生根据兴趣及圣地亚哥的语言测试，选择以下方向之一的课程进行学习：</w:t>
            </w:r>
          </w:p>
          <w:p>
            <w:pPr>
              <w:spacing w:line="360" w:lineRule="auto"/>
              <w:ind w:firstLine="422" w:firstLineChars="200"/>
              <w:rPr>
                <w:rFonts w:eastAsiaTheme="majorEastAsia" w:cstheme="minorHAnsi"/>
                <w:b/>
                <w:szCs w:val="21"/>
              </w:rPr>
            </w:pPr>
            <w:r>
              <w:rPr>
                <w:rFonts w:eastAsiaTheme="majorEastAsia" w:cstheme="minorHAnsi"/>
                <w:b/>
                <w:szCs w:val="21"/>
              </w:rPr>
              <w:t>Conversation and Fluency</w:t>
            </w:r>
            <w:r>
              <w:rPr>
                <w:rFonts w:hint="eastAsia" w:eastAsiaTheme="majorEastAsia" w:cstheme="minorHAnsi"/>
                <w:b/>
                <w:szCs w:val="21"/>
              </w:rPr>
              <w:t>英语口语提高课程、</w:t>
            </w:r>
          </w:p>
          <w:p>
            <w:pPr>
              <w:spacing w:line="360" w:lineRule="auto"/>
              <w:ind w:firstLine="422" w:firstLineChars="200"/>
              <w:rPr>
                <w:rFonts w:eastAsiaTheme="majorEastAsia" w:cstheme="minorHAnsi"/>
                <w:b/>
                <w:szCs w:val="21"/>
              </w:rPr>
            </w:pPr>
            <w:r>
              <w:rPr>
                <w:rFonts w:eastAsiaTheme="majorEastAsia" w:cstheme="minorHAnsi"/>
                <w:b/>
                <w:szCs w:val="21"/>
              </w:rPr>
              <w:t>Academic English</w:t>
            </w:r>
            <w:r>
              <w:rPr>
                <w:rFonts w:hint="eastAsia" w:eastAsiaTheme="majorEastAsia" w:cstheme="minorHAnsi"/>
                <w:b/>
                <w:szCs w:val="21"/>
              </w:rPr>
              <w:t>学术英语课程、</w:t>
            </w:r>
          </w:p>
          <w:p>
            <w:pPr>
              <w:spacing w:line="360" w:lineRule="auto"/>
              <w:ind w:firstLine="422" w:firstLineChars="200"/>
              <w:rPr>
                <w:rFonts w:eastAsiaTheme="majorEastAsia" w:cstheme="minorHAnsi"/>
                <w:b/>
                <w:szCs w:val="21"/>
              </w:rPr>
            </w:pPr>
            <w:r>
              <w:rPr>
                <w:rFonts w:hint="eastAsia" w:eastAsiaTheme="majorEastAsia" w:cstheme="minorHAnsi"/>
                <w:b/>
                <w:szCs w:val="21"/>
              </w:rPr>
              <w:t>Business English商务英语</w:t>
            </w:r>
          </w:p>
          <w:p>
            <w:pPr>
              <w:spacing w:line="360" w:lineRule="auto"/>
              <w:ind w:firstLine="420" w:firstLineChars="200"/>
              <w:rPr>
                <w:rFonts w:eastAsiaTheme="majorEastAsia" w:cstheme="minorHAnsi"/>
                <w:szCs w:val="21"/>
              </w:rPr>
            </w:pPr>
            <w:r>
              <w:rPr>
                <w:rFonts w:hint="eastAsia" w:eastAsiaTheme="majorEastAsia" w:cstheme="minorHAnsi"/>
                <w:szCs w:val="21"/>
              </w:rPr>
              <w:t>（Topic：美国商业、营销学、金融学、国际贸易、管理学、人力资源）</w:t>
            </w:r>
          </w:p>
          <w:p>
            <w:pPr>
              <w:spacing w:line="360" w:lineRule="auto"/>
              <w:ind w:firstLine="422" w:firstLineChars="200"/>
              <w:rPr>
                <w:rFonts w:eastAsiaTheme="majorEastAsia" w:cstheme="minorHAnsi"/>
                <w:b/>
                <w:szCs w:val="21"/>
              </w:rPr>
            </w:pPr>
            <w:r>
              <w:rPr>
                <w:rFonts w:hint="eastAsia" w:eastAsiaTheme="majorEastAsia" w:cstheme="minorHAnsi"/>
                <w:b/>
                <w:szCs w:val="21"/>
              </w:rPr>
              <w:t>Legal English for Business商法英语</w:t>
            </w:r>
          </w:p>
          <w:p>
            <w:pPr>
              <w:spacing w:line="360" w:lineRule="auto"/>
              <w:ind w:firstLine="420" w:firstLineChars="200"/>
              <w:rPr>
                <w:rFonts w:eastAsiaTheme="majorEastAsia" w:cstheme="minorHAnsi"/>
                <w:szCs w:val="21"/>
              </w:rPr>
            </w:pPr>
            <w:r>
              <w:rPr>
                <w:rFonts w:eastAsiaTheme="majorEastAsia" w:cstheme="minorHAnsi"/>
                <w:szCs w:val="21"/>
              </w:rPr>
              <w:t>（</w:t>
            </w:r>
            <w:r>
              <w:rPr>
                <w:rFonts w:hint="eastAsia" w:eastAsiaTheme="majorEastAsia" w:cstheme="minorHAnsi"/>
                <w:szCs w:val="21"/>
              </w:rPr>
              <w:t>T</w:t>
            </w:r>
            <w:r>
              <w:rPr>
                <w:rFonts w:eastAsiaTheme="majorEastAsia" w:cstheme="minorHAnsi"/>
                <w:szCs w:val="21"/>
              </w:rPr>
              <w:t>opic：</w:t>
            </w:r>
            <w:r>
              <w:rPr>
                <w:rFonts w:hint="eastAsia" w:eastAsiaTheme="majorEastAsia" w:cstheme="minorHAnsi"/>
                <w:szCs w:val="21"/>
              </w:rPr>
              <w:t>公司法、合同及合同订立、不动产法、跨国商法、消费者保护、知识产权、非诉讼纠纷解决机制、竞争法）</w:t>
            </w:r>
          </w:p>
          <w:p>
            <w:pPr>
              <w:spacing w:line="360" w:lineRule="auto"/>
              <w:ind w:firstLine="422" w:firstLineChars="200"/>
              <w:rPr>
                <w:rFonts w:eastAsiaTheme="majorEastAsia" w:cstheme="minorHAnsi"/>
                <w:b/>
                <w:szCs w:val="21"/>
              </w:rPr>
            </w:pPr>
            <w:r>
              <w:rPr>
                <w:rFonts w:hint="eastAsia" w:eastAsiaTheme="majorEastAsia" w:cstheme="minorHAnsi"/>
                <w:b/>
                <w:szCs w:val="21"/>
              </w:rPr>
              <w:t>English for Engineering &amp; Technology工程与技术英语课程</w:t>
            </w:r>
          </w:p>
          <w:p>
            <w:pPr>
              <w:spacing w:line="360" w:lineRule="auto"/>
              <w:ind w:firstLine="420" w:firstLineChars="200"/>
              <w:rPr>
                <w:rFonts w:eastAsiaTheme="majorEastAsia" w:cstheme="minorHAnsi"/>
                <w:szCs w:val="21"/>
              </w:rPr>
            </w:pPr>
            <w:r>
              <w:rPr>
                <w:rFonts w:hint="eastAsia" w:eastAsiaTheme="majorEastAsia" w:cstheme="minorHAnsi"/>
                <w:szCs w:val="21"/>
              </w:rPr>
              <w:t>（T</w:t>
            </w:r>
            <w:r>
              <w:rPr>
                <w:rFonts w:eastAsiaTheme="majorEastAsia" w:cstheme="minorHAnsi"/>
                <w:szCs w:val="21"/>
              </w:rPr>
              <w:t>opic：</w:t>
            </w:r>
            <w:r>
              <w:rPr>
                <w:rFonts w:hint="eastAsia" w:eastAsiaTheme="majorEastAsia" w:cstheme="minorHAnsi"/>
                <w:szCs w:val="21"/>
              </w:rPr>
              <w:t>可再生能源、数字信息、生物医药工程、卫星通信、 空中机器人、人工智能、机械设计、制造业、设计材料、计算机软件工程、科技写作）</w:t>
            </w:r>
          </w:p>
          <w:p>
            <w:pPr>
              <w:spacing w:line="360" w:lineRule="auto"/>
              <w:ind w:firstLine="422" w:firstLineChars="200"/>
              <w:rPr>
                <w:rFonts w:eastAsiaTheme="majorEastAsia" w:cstheme="minorHAnsi"/>
                <w:szCs w:val="21"/>
              </w:rPr>
            </w:pPr>
            <w:r>
              <w:rPr>
                <w:rFonts w:hint="eastAsia" w:eastAsiaTheme="majorEastAsia" w:cstheme="minorHAnsi"/>
                <w:b/>
                <w:szCs w:val="21"/>
              </w:rPr>
              <w:t>【</w:t>
            </w:r>
            <w:r>
              <w:rPr>
                <w:rFonts w:eastAsiaTheme="majorEastAsia" w:cstheme="minorHAnsi"/>
                <w:b/>
                <w:szCs w:val="21"/>
              </w:rPr>
              <w:t>授课形式</w:t>
            </w:r>
            <w:r>
              <w:rPr>
                <w:rFonts w:hint="eastAsia" w:eastAsiaTheme="majorEastAsia" w:cstheme="minorHAnsi"/>
                <w:b/>
                <w:szCs w:val="21"/>
              </w:rPr>
              <w:t>】</w:t>
            </w:r>
            <w:r>
              <w:rPr>
                <w:rFonts w:hint="eastAsia" w:eastAsiaTheme="majorEastAsia" w:cstheme="minorHAnsi"/>
                <w:szCs w:val="21"/>
              </w:rPr>
              <w:t>与本校及国际生混合编班，由加州大学圣地亚哥分校进行统一的学术管理与学术考核，获得加州大学圣地亚哥分校正式成绩单。</w:t>
            </w:r>
          </w:p>
          <w:p>
            <w:pPr>
              <w:spacing w:line="360" w:lineRule="auto"/>
              <w:ind w:firstLine="422" w:firstLineChars="200"/>
              <w:rPr>
                <w:rFonts w:eastAsiaTheme="majorEastAsia" w:cstheme="minorHAnsi"/>
                <w:szCs w:val="21"/>
              </w:rPr>
            </w:pPr>
            <w:r>
              <w:rPr>
                <w:rFonts w:hint="eastAsia" w:eastAsiaTheme="majorEastAsia" w:cstheme="minorHAnsi"/>
                <w:b/>
                <w:szCs w:val="21"/>
              </w:rPr>
              <w:t>【</w:t>
            </w:r>
            <w:r>
              <w:rPr>
                <w:rFonts w:eastAsiaTheme="majorEastAsia" w:cstheme="minorHAnsi"/>
                <w:b/>
                <w:szCs w:val="21"/>
              </w:rPr>
              <w:t>其他活动</w:t>
            </w:r>
            <w:r>
              <w:rPr>
                <w:rFonts w:hint="eastAsia" w:eastAsiaTheme="majorEastAsia" w:cstheme="minorHAnsi"/>
                <w:b/>
                <w:szCs w:val="21"/>
              </w:rPr>
              <w:t>】</w:t>
            </w:r>
            <w:r>
              <w:rPr>
                <w:rFonts w:eastAsiaTheme="majorEastAsia" w:cstheme="minorHAnsi"/>
                <w:szCs w:val="21"/>
              </w:rPr>
              <w:t>加州大学圣地亚哥分校独特的地理优势使学生与丰富的课余活动近在咫尺，</w:t>
            </w:r>
            <w:r>
              <w:rPr>
                <w:rFonts w:hint="eastAsia" w:eastAsiaTheme="majorEastAsia" w:cstheme="minorHAnsi"/>
                <w:szCs w:val="21"/>
              </w:rPr>
              <w:t>课余可</w:t>
            </w:r>
            <w:r>
              <w:rPr>
                <w:rFonts w:eastAsiaTheme="majorEastAsia" w:cstheme="minorHAnsi"/>
                <w:szCs w:val="21"/>
              </w:rPr>
              <w:t>参观迪士尼乐园</w:t>
            </w:r>
            <w:r>
              <w:rPr>
                <w:rFonts w:hint="eastAsia" w:eastAsiaTheme="majorEastAsia" w:cstheme="minorHAnsi"/>
                <w:szCs w:val="21"/>
              </w:rPr>
              <w:t>、圣地亚哥动物园、海洋世界、</w:t>
            </w:r>
            <w:r>
              <w:rPr>
                <w:rFonts w:eastAsiaTheme="majorEastAsia" w:cstheme="minorHAnsi"/>
                <w:szCs w:val="21"/>
              </w:rPr>
              <w:t>环球影城</w:t>
            </w:r>
            <w:r>
              <w:rPr>
                <w:rFonts w:hint="eastAsia" w:eastAsiaTheme="majorEastAsia" w:cstheme="minorHAnsi"/>
                <w:szCs w:val="21"/>
              </w:rPr>
              <w:t>、</w:t>
            </w:r>
            <w:r>
              <w:rPr>
                <w:rFonts w:eastAsiaTheme="majorEastAsia" w:cstheme="minorHAnsi"/>
                <w:szCs w:val="21"/>
              </w:rPr>
              <w:t>海滨</w:t>
            </w:r>
            <w:r>
              <w:rPr>
                <w:rFonts w:hint="eastAsia" w:eastAsiaTheme="majorEastAsia" w:cstheme="minorHAnsi"/>
                <w:szCs w:val="21"/>
              </w:rPr>
              <w:t>及内陆沙漠地区、</w:t>
            </w:r>
            <w:r>
              <w:rPr>
                <w:rFonts w:eastAsiaTheme="majorEastAsia" w:cstheme="minorHAnsi"/>
                <w:szCs w:val="21"/>
              </w:rPr>
              <w:t>观看</w:t>
            </w:r>
            <w:r>
              <w:rPr>
                <w:rFonts w:hint="eastAsia" w:eastAsiaTheme="majorEastAsia" w:cstheme="minorHAnsi"/>
                <w:szCs w:val="21"/>
              </w:rPr>
              <w:t>体育</w:t>
            </w:r>
            <w:r>
              <w:rPr>
                <w:rFonts w:eastAsiaTheme="majorEastAsia" w:cstheme="minorHAnsi"/>
                <w:szCs w:val="21"/>
              </w:rPr>
              <w:t>比赛等</w:t>
            </w:r>
            <w:r>
              <w:rPr>
                <w:rFonts w:hint="eastAsia" w:eastAsiaTheme="majorEastAsia" w:cstheme="minorHAnsi"/>
                <w:szCs w:val="21"/>
              </w:rPr>
              <w:t>。</w:t>
            </w:r>
          </w:p>
          <w:p>
            <w:pPr>
              <w:widowControl/>
              <w:spacing w:line="440" w:lineRule="atLeast"/>
              <w:ind w:firstLine="48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二、交流时间、费用</w:t>
            </w:r>
          </w:p>
          <w:p>
            <w:pPr>
              <w:widowControl/>
              <w:spacing w:line="360" w:lineRule="auto"/>
              <w:ind w:left="1262" w:leftChars="300" w:hanging="632" w:hangingChars="30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访学时间：</w:t>
            </w:r>
            <w:r>
              <w:rPr>
                <w:rFonts w:eastAsiaTheme="majorEastAsia" w:cstheme="minorHAnsi"/>
                <w:szCs w:val="21"/>
              </w:rPr>
              <w:t>201</w:t>
            </w:r>
            <w:r>
              <w:rPr>
                <w:rFonts w:hint="eastAsia" w:eastAsiaTheme="majorEastAsia" w:cstheme="minorHAnsi"/>
                <w:szCs w:val="21"/>
              </w:rPr>
              <w:t>9</w:t>
            </w:r>
            <w:r>
              <w:rPr>
                <w:rFonts w:eastAsiaTheme="majorEastAsia" w:cstheme="minorHAnsi"/>
                <w:szCs w:val="21"/>
              </w:rPr>
              <w:t>年</w:t>
            </w:r>
            <w:r>
              <w:rPr>
                <w:rFonts w:hint="eastAsia" w:eastAsiaTheme="majorEastAsia" w:cstheme="minorHAnsi"/>
                <w:szCs w:val="21"/>
              </w:rPr>
              <w:t xml:space="preserve">7月29日 </w:t>
            </w:r>
            <w:r>
              <w:rPr>
                <w:rFonts w:eastAsiaTheme="majorEastAsia" w:cstheme="minorHAnsi"/>
                <w:szCs w:val="21"/>
              </w:rPr>
              <w:t>–</w:t>
            </w:r>
            <w:r>
              <w:rPr>
                <w:rFonts w:hint="eastAsia" w:eastAsiaTheme="majorEastAsia" w:cstheme="minorHAnsi"/>
                <w:szCs w:val="21"/>
              </w:rPr>
              <w:t xml:space="preserve"> 8月23日</w:t>
            </w:r>
          </w:p>
          <w:p>
            <w:pPr>
              <w:widowControl/>
              <w:spacing w:line="360" w:lineRule="auto"/>
              <w:ind w:left="420" w:leftChars="200"/>
              <w:jc w:val="left"/>
              <w:rPr>
                <w:rFonts w:ascii="宋体" w:hAnsi="宋体" w:eastAsia="宋体" w:cstheme="minorHAnsi"/>
                <w:szCs w:val="21"/>
              </w:rPr>
            </w:pPr>
            <w:r>
              <w:rPr>
                <w:rFonts w:hint="eastAsia" w:ascii="宋体" w:hAnsi="宋体" w:eastAsia="宋体" w:cs="宋体"/>
                <w:kern w:val="0"/>
                <w:szCs w:val="21"/>
              </w:rPr>
              <w:t>项目费用：</w:t>
            </w:r>
            <w:r>
              <w:rPr>
                <w:rFonts w:hint="eastAsia" w:ascii="宋体" w:hAnsi="宋体" w:eastAsia="宋体" w:cstheme="minorHAnsi"/>
                <w:szCs w:val="21"/>
              </w:rPr>
              <w:t xml:space="preserve">约3,755 </w:t>
            </w:r>
            <w:r>
              <w:rPr>
                <w:rFonts w:ascii="宋体" w:hAnsi="宋体" w:eastAsia="宋体" w:cstheme="minorHAnsi"/>
                <w:szCs w:val="21"/>
              </w:rPr>
              <w:t>–</w:t>
            </w:r>
            <w:r>
              <w:rPr>
                <w:rFonts w:hint="eastAsia" w:ascii="宋体" w:hAnsi="宋体" w:eastAsia="宋体" w:cstheme="minorHAnsi"/>
                <w:szCs w:val="21"/>
              </w:rPr>
              <w:t xml:space="preserve"> 4,355美元（不同方向的课程费用略微存在差异），参考汇率1：6.8，约合人民币2.6-3万元</w:t>
            </w:r>
          </w:p>
          <w:p>
            <w:pPr>
              <w:widowControl/>
              <w:spacing w:line="360" w:lineRule="auto"/>
              <w:ind w:left="420" w:leftChars="200"/>
              <w:jc w:val="left"/>
              <w:rPr>
                <w:rFonts w:asciiTheme="minorEastAsia" w:hAnsiTheme="minorEastAsia" w:cstheme="minorHAnsi"/>
                <w:szCs w:val="21"/>
              </w:rPr>
            </w:pPr>
            <w:r>
              <w:rPr>
                <w:rFonts w:hint="eastAsia" w:asciiTheme="minorEastAsia" w:hAnsiTheme="minorEastAsia" w:cstheme="minorHAnsi"/>
                <w:szCs w:val="21"/>
              </w:rPr>
              <w:t>费用不含：国际机票、签证费、住宿费（学生公寓）、个人生活费</w:t>
            </w:r>
          </w:p>
          <w:p>
            <w:pPr>
              <w:widowControl/>
              <w:spacing w:line="360" w:lineRule="auto"/>
              <w:ind w:left="420" w:leftChars="200"/>
              <w:jc w:val="left"/>
              <w:rPr>
                <w:rFonts w:asciiTheme="minorEastAsia" w:hAnsiTheme="minorEastAsia" w:cstheme="minorHAnsi"/>
                <w:szCs w:val="21"/>
              </w:rPr>
            </w:pPr>
          </w:p>
          <w:p>
            <w:pPr>
              <w:widowControl/>
              <w:spacing w:line="440" w:lineRule="atLeast"/>
              <w:ind w:firstLine="480"/>
              <w:jc w:val="left"/>
              <w:rPr>
                <w:rFonts w:cs="宋体" w:asciiTheme="minorEastAsia" w:hAnsiTheme="minorEastAsia"/>
                <w:kern w:val="0"/>
                <w:szCs w:val="21"/>
              </w:rPr>
            </w:pPr>
            <w:r>
              <w:rPr>
                <w:rFonts w:hint="eastAsia" w:cs="宋体" w:asciiTheme="minorEastAsia" w:hAnsiTheme="minorEastAsia"/>
                <w:b/>
                <w:bCs/>
                <w:color w:val="000000"/>
                <w:kern w:val="0"/>
                <w:szCs w:val="21"/>
              </w:rPr>
              <w:t>三、申请资格与条件</w:t>
            </w:r>
          </w:p>
          <w:p>
            <w:pPr>
              <w:widowControl/>
              <w:spacing w:line="440" w:lineRule="atLeast"/>
              <w:ind w:firstLine="480"/>
              <w:jc w:val="left"/>
              <w:rPr>
                <w:rFonts w:cs="宋体" w:asciiTheme="minorEastAsia" w:hAnsiTheme="minorEastAsia"/>
                <w:kern w:val="0"/>
                <w:szCs w:val="21"/>
              </w:rPr>
            </w:pPr>
            <w:r>
              <w:rPr>
                <w:rFonts w:hint="eastAsia" w:cs="宋体" w:asciiTheme="minorEastAsia" w:hAnsiTheme="minorEastAsia"/>
                <w:color w:val="000000"/>
                <w:kern w:val="0"/>
                <w:szCs w:val="21"/>
              </w:rPr>
              <w:t>1. 申请人为我校在读学生；</w:t>
            </w:r>
          </w:p>
          <w:p>
            <w:pPr>
              <w:widowControl/>
              <w:spacing w:line="440" w:lineRule="atLeast"/>
              <w:ind w:firstLine="480"/>
              <w:jc w:val="left"/>
              <w:rPr>
                <w:rFonts w:cs="宋体" w:asciiTheme="minorEastAsia" w:hAnsiTheme="minorEastAsia"/>
                <w:kern w:val="0"/>
                <w:szCs w:val="21"/>
              </w:rPr>
            </w:pPr>
            <w:r>
              <w:rPr>
                <w:rFonts w:hint="eastAsia" w:cs="宋体" w:asciiTheme="minorEastAsia" w:hAnsiTheme="minorEastAsia"/>
                <w:color w:val="000000"/>
                <w:kern w:val="0"/>
                <w:szCs w:val="21"/>
              </w:rPr>
              <w:t>2．政治素质好，坚持四项基本原则，热爱社会主义祖国，无违法违纪记录；</w:t>
            </w:r>
          </w:p>
          <w:p>
            <w:pPr>
              <w:widowControl/>
              <w:spacing w:line="440" w:lineRule="atLeast"/>
              <w:ind w:firstLine="480"/>
              <w:jc w:val="left"/>
              <w:rPr>
                <w:rFonts w:cs="宋体" w:asciiTheme="minorEastAsia" w:hAnsiTheme="minorEastAsia"/>
                <w:kern w:val="0"/>
                <w:szCs w:val="21"/>
              </w:rPr>
            </w:pPr>
            <w:r>
              <w:rPr>
                <w:rFonts w:hint="eastAsia" w:cs="宋体" w:asciiTheme="minorEastAsia" w:hAnsiTheme="minorEastAsia"/>
                <w:color w:val="000000"/>
                <w:kern w:val="0"/>
                <w:szCs w:val="21"/>
              </w:rPr>
              <w:t>3．学习成绩优异，具有较强的、扎实的专业理论基础和实践能力；</w:t>
            </w:r>
          </w:p>
          <w:p>
            <w:pPr>
              <w:pStyle w:val="13"/>
              <w:spacing w:line="360" w:lineRule="auto"/>
              <w:ind w:left="284" w:firstLine="220" w:firstLineChars="100"/>
              <w:rPr>
                <w:rFonts w:cs="宋体" w:asciiTheme="minorEastAsia" w:hAnsiTheme="minorEastAsia" w:eastAsiaTheme="minorEastAsia"/>
                <w:b/>
                <w:bCs/>
                <w:color w:val="000000"/>
                <w:sz w:val="21"/>
                <w:szCs w:val="21"/>
                <w:lang w:eastAsia="zh-CN"/>
              </w:rPr>
            </w:pPr>
            <w:r>
              <w:rPr>
                <w:rFonts w:hint="eastAsia" w:cs="宋体" w:asciiTheme="minorEastAsia" w:hAnsiTheme="minorEastAsia"/>
                <w:color w:val="000000"/>
                <w:szCs w:val="21"/>
              </w:rPr>
              <w:t>4．</w:t>
            </w:r>
            <w:r>
              <w:rPr>
                <w:rFonts w:hint="eastAsia" w:asciiTheme="minorHAnsi" w:hAnsiTheme="minorHAnsi" w:eastAsiaTheme="majorEastAsia" w:cstheme="minorHAnsi"/>
                <w:b/>
                <w:bCs/>
                <w:szCs w:val="21"/>
              </w:rPr>
              <w:t>申请要求：具有良好的英语基础</w:t>
            </w:r>
          </w:p>
          <w:p>
            <w:pPr>
              <w:widowControl/>
              <w:spacing w:line="440" w:lineRule="atLeast"/>
              <w:ind w:firstLine="48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 身心健康，能圆满完成出国学习任务；</w:t>
            </w:r>
          </w:p>
          <w:p>
            <w:pPr>
              <w:widowControl/>
              <w:spacing w:line="440" w:lineRule="atLeast"/>
              <w:ind w:firstLine="48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6. 已交足我校规定的各项费用。</w:t>
            </w:r>
          </w:p>
          <w:p>
            <w:pPr>
              <w:widowControl/>
              <w:spacing w:line="440" w:lineRule="atLeast"/>
              <w:ind w:firstLine="480"/>
              <w:jc w:val="left"/>
              <w:rPr>
                <w:rFonts w:cs="宋体" w:asciiTheme="minorEastAsia" w:hAnsiTheme="minorEastAsia"/>
                <w:kern w:val="0"/>
                <w:szCs w:val="21"/>
              </w:rPr>
            </w:pPr>
          </w:p>
          <w:p>
            <w:pPr>
              <w:widowControl/>
              <w:spacing w:line="440" w:lineRule="atLeast"/>
              <w:ind w:firstLine="480"/>
              <w:jc w:val="left"/>
              <w:rPr>
                <w:rFonts w:cs="宋体" w:asciiTheme="minorEastAsia" w:hAnsiTheme="minorEastAsia"/>
                <w:kern w:val="0"/>
                <w:szCs w:val="21"/>
              </w:rPr>
            </w:pPr>
            <w:r>
              <w:rPr>
                <w:rFonts w:hint="eastAsia" w:cs="宋体" w:asciiTheme="minorEastAsia" w:hAnsiTheme="minorEastAsia"/>
                <w:b/>
                <w:bCs/>
                <w:color w:val="000000"/>
                <w:kern w:val="0"/>
                <w:szCs w:val="21"/>
              </w:rPr>
              <w:t>四、选拔程序</w:t>
            </w:r>
          </w:p>
          <w:p>
            <w:pPr>
              <w:widowControl/>
              <w:spacing w:line="440" w:lineRule="atLeast"/>
              <w:ind w:firstLine="480"/>
              <w:jc w:val="left"/>
              <w:rPr>
                <w:rFonts w:hint="eastAsia" w:cs="宋体" w:asciiTheme="minorEastAsia" w:hAnsiTheme="minorEastAsia"/>
                <w:color w:val="000000"/>
                <w:kern w:val="0"/>
                <w:szCs w:val="21"/>
              </w:rPr>
            </w:pPr>
            <w:r>
              <w:rPr>
                <w:rFonts w:hint="eastAsia"/>
              </w:rPr>
              <w:t>1</w:t>
            </w:r>
            <w:r>
              <w:rPr>
                <w:rFonts w:hint="eastAsia" w:cs="宋体" w:asciiTheme="minorEastAsia" w:hAnsiTheme="minorEastAsia"/>
                <w:color w:val="000000"/>
                <w:kern w:val="0"/>
                <w:szCs w:val="21"/>
              </w:rPr>
              <w:t>．采取“个人申请、学院推荐、专家评审、择优录取”的方式进行选拔。</w:t>
            </w:r>
          </w:p>
          <w:p>
            <w:pPr>
              <w:widowControl/>
              <w:spacing w:line="440" w:lineRule="atLeast"/>
              <w:ind w:firstLine="48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2．申请人应提交：</w:t>
            </w:r>
          </w:p>
          <w:p>
            <w:pPr>
              <w:widowControl/>
              <w:spacing w:line="440" w:lineRule="atLeast"/>
              <w:ind w:firstLine="48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（1）《南京邮电大学研究生出国（境）交流备案表（会议、短期学术交流）》（研究生院网站）</w:t>
            </w:r>
          </w:p>
          <w:p>
            <w:pPr>
              <w:widowControl/>
              <w:spacing w:line="440" w:lineRule="atLeast"/>
              <w:ind w:firstLine="48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若在英语、科研等方面获得奖励，请提供相应的证明材料：</w:t>
            </w:r>
          </w:p>
          <w:p>
            <w:pPr>
              <w:widowControl/>
              <w:spacing w:line="440" w:lineRule="atLeast"/>
              <w:ind w:firstLine="48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（2）英语水平证明及复印件；</w:t>
            </w:r>
          </w:p>
          <w:p>
            <w:pPr>
              <w:widowControl/>
              <w:spacing w:line="440" w:lineRule="atLeast"/>
              <w:ind w:firstLine="48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（3）学术科研能力证明材料及复印件（包括论文发表、参与竞赛、项目等）；</w:t>
            </w:r>
          </w:p>
          <w:p>
            <w:pPr>
              <w:widowControl/>
              <w:spacing w:line="440" w:lineRule="atLeast"/>
              <w:ind w:firstLine="48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（4）获奖证书及复印件。</w:t>
            </w:r>
          </w:p>
          <w:p>
            <w:pPr>
              <w:widowControl/>
              <w:spacing w:line="440" w:lineRule="atLeast"/>
              <w:ind w:firstLine="48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3．申请人将申请材料于</w:t>
            </w: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rPr>
              <w:t>月</w:t>
            </w:r>
            <w:r>
              <w:rPr>
                <w:rFonts w:hint="eastAsia" w:cs="宋体" w:asciiTheme="minorEastAsia" w:hAnsiTheme="minorEastAsia"/>
                <w:color w:val="000000"/>
                <w:kern w:val="0"/>
                <w:szCs w:val="21"/>
                <w:lang w:val="en-US" w:eastAsia="zh-CN"/>
              </w:rPr>
              <w:t>27</w:t>
            </w:r>
            <w:r>
              <w:rPr>
                <w:rFonts w:hint="eastAsia" w:cs="宋体" w:asciiTheme="minorEastAsia" w:hAnsiTheme="minorEastAsia"/>
                <w:color w:val="000000"/>
                <w:kern w:val="0"/>
                <w:szCs w:val="21"/>
              </w:rPr>
              <w:t>日前在系统中提交，将纸质版本部提交至科研楼511，仙林校区至行政南楼433，逾期不递交材料的学院作自动放弃处理</w:t>
            </w:r>
          </w:p>
          <w:p>
            <w:pPr>
              <w:widowControl/>
              <w:spacing w:line="440" w:lineRule="atLeast"/>
              <w:ind w:firstLine="480"/>
              <w:jc w:val="left"/>
              <w:rPr>
                <w:rFonts w:cs="宋体" w:asciiTheme="minorEastAsia" w:hAnsiTheme="minorEastAsia"/>
                <w:kern w:val="0"/>
                <w:szCs w:val="21"/>
              </w:rPr>
            </w:pPr>
            <w:r>
              <w:rPr>
                <w:rFonts w:hint="eastAsia" w:cs="宋体" w:asciiTheme="minorEastAsia" w:hAnsiTheme="minorEastAsia"/>
                <w:color w:val="000000"/>
                <w:kern w:val="0"/>
                <w:szCs w:val="21"/>
                <w:lang w:val="en-US" w:eastAsia="zh-CN"/>
              </w:rPr>
              <w:t>4.</w:t>
            </w:r>
            <w:bookmarkStart w:id="0" w:name="_GoBack"/>
            <w:bookmarkEnd w:id="0"/>
            <w:r>
              <w:rPr>
                <w:rFonts w:hint="eastAsia" w:cs="宋体" w:asciiTheme="minorEastAsia" w:hAnsiTheme="minorEastAsia"/>
                <w:color w:val="000000"/>
                <w:kern w:val="0"/>
                <w:szCs w:val="21"/>
              </w:rPr>
              <w:t>加州大学圣地亚哥分校大学录取及办理签证。</w:t>
            </w:r>
            <w:r>
              <w:rPr>
                <w:rFonts w:cs="宋体" w:asciiTheme="minorEastAsia" w:hAnsiTheme="minorEastAsia"/>
                <w:kern w:val="0"/>
                <w:szCs w:val="21"/>
              </w:rPr>
              <w:t xml:space="preserve"> </w:t>
            </w:r>
          </w:p>
          <w:p>
            <w:pPr>
              <w:widowControl/>
              <w:spacing w:line="440" w:lineRule="atLeast"/>
              <w:ind w:firstLine="482"/>
              <w:jc w:val="left"/>
              <w:rPr>
                <w:rFonts w:cs="宋体" w:asciiTheme="minorEastAsia" w:hAnsiTheme="minorEastAsia"/>
                <w:kern w:val="0"/>
                <w:szCs w:val="21"/>
              </w:rPr>
            </w:pPr>
            <w:r>
              <w:rPr>
                <w:rFonts w:hint="eastAsia" w:cs="宋体" w:asciiTheme="minorEastAsia" w:hAnsiTheme="minorEastAsia"/>
                <w:b/>
                <w:bCs/>
                <w:kern w:val="0"/>
                <w:szCs w:val="21"/>
              </w:rPr>
              <w:t>五、其他</w:t>
            </w:r>
          </w:p>
          <w:p>
            <w:pPr>
              <w:widowControl/>
              <w:spacing w:line="440" w:lineRule="atLeast"/>
              <w:ind w:firstLine="480"/>
              <w:jc w:val="left"/>
              <w:rPr>
                <w:rFonts w:cs="宋体" w:asciiTheme="minorEastAsia" w:hAnsiTheme="minorEastAsia"/>
                <w:kern w:val="0"/>
                <w:szCs w:val="21"/>
              </w:rPr>
            </w:pPr>
            <w:r>
              <w:rPr>
                <w:rFonts w:cs="Times New Roman" w:asciiTheme="minorEastAsia" w:hAnsiTheme="minorEastAsia"/>
                <w:kern w:val="0"/>
                <w:szCs w:val="21"/>
              </w:rPr>
              <w:t>1. </w:t>
            </w:r>
            <w:r>
              <w:rPr>
                <w:rFonts w:hint="eastAsia" w:cs="宋体" w:asciiTheme="minorEastAsia" w:hAnsiTheme="minorEastAsia"/>
                <w:kern w:val="0"/>
                <w:szCs w:val="21"/>
              </w:rPr>
              <w:t>联系人：</w:t>
            </w:r>
          </w:p>
          <w:p>
            <w:pPr>
              <w:widowControl/>
              <w:spacing w:line="440" w:lineRule="atLeast"/>
              <w:ind w:firstLine="480"/>
              <w:jc w:val="left"/>
              <w:rPr>
                <w:rFonts w:cs="Times New Roman" w:asciiTheme="minorEastAsia" w:hAnsiTheme="minorEastAsia"/>
                <w:color w:val="0000FF"/>
                <w:kern w:val="0"/>
                <w:szCs w:val="21"/>
                <w:u w:val="single"/>
              </w:rPr>
            </w:pPr>
            <w:r>
              <w:rPr>
                <w:rFonts w:hint="eastAsia" w:cs="宋体" w:asciiTheme="minorEastAsia" w:hAnsiTheme="minorEastAsia"/>
                <w:kern w:val="0"/>
                <w:szCs w:val="21"/>
              </w:rPr>
              <w:t>国际合作交流处：朱老师</w:t>
            </w:r>
            <w:r>
              <w:rPr>
                <w:rFonts w:cs="Times New Roman" w:asciiTheme="minorEastAsia" w:hAnsiTheme="minorEastAsia"/>
                <w:kern w:val="0"/>
                <w:szCs w:val="21"/>
              </w:rPr>
              <w:t>85866716</w:t>
            </w:r>
          </w:p>
          <w:p>
            <w:pPr>
              <w:widowControl/>
              <w:spacing w:line="440" w:lineRule="atLeast"/>
              <w:ind w:firstLine="480"/>
              <w:jc w:val="left"/>
              <w:rPr>
                <w:rFonts w:cs="宋体" w:asciiTheme="minorEastAsia" w:hAnsiTheme="minorEastAsia"/>
                <w:kern w:val="0"/>
                <w:szCs w:val="21"/>
              </w:rPr>
            </w:pPr>
            <w:r>
              <w:rPr>
                <w:rFonts w:cs="宋体" w:asciiTheme="minorEastAsia" w:hAnsiTheme="minorEastAsia"/>
                <w:kern w:val="0"/>
                <w:szCs w:val="21"/>
              </w:rPr>
              <w:t>合作方全美国际教育协会项目</w:t>
            </w:r>
            <w:r>
              <w:rPr>
                <w:rFonts w:hint="eastAsia" w:cs="宋体" w:asciiTheme="minorEastAsia" w:hAnsiTheme="minorEastAsia"/>
                <w:kern w:val="0"/>
                <w:szCs w:val="21"/>
              </w:rPr>
              <w:t>（课程简介等咨询）</w:t>
            </w:r>
            <w:r>
              <w:rPr>
                <w:rFonts w:cs="宋体" w:asciiTheme="minorEastAsia" w:hAnsiTheme="minorEastAsia"/>
                <w:kern w:val="0"/>
                <w:szCs w:val="21"/>
              </w:rPr>
              <w:t xml:space="preserve">： </w:t>
            </w:r>
            <w:r>
              <w:rPr>
                <w:rFonts w:hint="eastAsia" w:cs="宋体" w:asciiTheme="minorEastAsia" w:hAnsiTheme="minorEastAsia"/>
                <w:kern w:val="0"/>
                <w:szCs w:val="21"/>
              </w:rPr>
              <w:t>张老师 13770851751</w:t>
            </w:r>
          </w:p>
          <w:p>
            <w:pPr>
              <w:widowControl/>
              <w:spacing w:line="440" w:lineRule="atLeast"/>
              <w:ind w:firstLine="480"/>
              <w:jc w:val="left"/>
              <w:rPr>
                <w:rFonts w:ascii="宋体" w:hAnsi="宋体" w:eastAsia="宋体" w:cs="宋体"/>
                <w:kern w:val="0"/>
                <w:sz w:val="24"/>
                <w:szCs w:val="24"/>
              </w:rPr>
            </w:pPr>
            <w:r>
              <w:rPr>
                <w:rFonts w:cs="Times New Roman" w:asciiTheme="minorEastAsia" w:hAnsiTheme="minorEastAsia"/>
                <w:kern w:val="0"/>
                <w:szCs w:val="21"/>
              </w:rPr>
              <w:t>2. </w:t>
            </w:r>
            <w:r>
              <w:rPr>
                <w:rFonts w:hint="eastAsia" w:cs="宋体" w:asciiTheme="minorEastAsia" w:hAnsiTheme="minorEastAsia"/>
                <w:kern w:val="0"/>
                <w:szCs w:val="21"/>
              </w:rPr>
              <w:t>被录取学生需交纳材料，另行通知。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06"/>
    <w:rsid w:val="00014287"/>
    <w:rsid w:val="000922A5"/>
    <w:rsid w:val="000C5A36"/>
    <w:rsid w:val="000E1E71"/>
    <w:rsid w:val="001012A6"/>
    <w:rsid w:val="0010379F"/>
    <w:rsid w:val="00267E06"/>
    <w:rsid w:val="00271D84"/>
    <w:rsid w:val="002D72F1"/>
    <w:rsid w:val="004065CC"/>
    <w:rsid w:val="004E7FDB"/>
    <w:rsid w:val="0064796E"/>
    <w:rsid w:val="006A4905"/>
    <w:rsid w:val="00712F51"/>
    <w:rsid w:val="00716896"/>
    <w:rsid w:val="007611C1"/>
    <w:rsid w:val="0088657D"/>
    <w:rsid w:val="008B041A"/>
    <w:rsid w:val="008B7712"/>
    <w:rsid w:val="008D0E6E"/>
    <w:rsid w:val="009C73F8"/>
    <w:rsid w:val="00B476E3"/>
    <w:rsid w:val="00B523D3"/>
    <w:rsid w:val="00B537F8"/>
    <w:rsid w:val="00BC034C"/>
    <w:rsid w:val="00BD08B6"/>
    <w:rsid w:val="00D56AE3"/>
    <w:rsid w:val="00D86504"/>
    <w:rsid w:val="00D91D6E"/>
    <w:rsid w:val="00E203C8"/>
    <w:rsid w:val="00EC6568"/>
    <w:rsid w:val="157D11E7"/>
    <w:rsid w:val="1A3811CE"/>
    <w:rsid w:val="29C232F8"/>
    <w:rsid w:val="39A96DDA"/>
    <w:rsid w:val="46266988"/>
    <w:rsid w:val="5C347CFB"/>
    <w:rsid w:val="607E4A57"/>
    <w:rsid w:val="61CD7EFD"/>
    <w:rsid w:val="668F3160"/>
    <w:rsid w:val="725B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5"/>
    <w:unhideWhenUsed/>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article_title"/>
    <w:basedOn w:val="6"/>
    <w:qFormat/>
    <w:uiPriority w:val="0"/>
  </w:style>
  <w:style w:type="character" w:customStyle="1" w:styleId="9">
    <w:name w:val="style2"/>
    <w:basedOn w:val="6"/>
    <w:qFormat/>
    <w:uiPriority w:val="0"/>
  </w:style>
  <w:style w:type="character" w:customStyle="1" w:styleId="10">
    <w:name w:val="apple-converted-space"/>
    <w:basedOn w:val="6"/>
    <w:qFormat/>
    <w:uiPriority w:val="0"/>
  </w:style>
  <w:style w:type="character" w:customStyle="1" w:styleId="11">
    <w:name w:val="article_publishdate"/>
    <w:basedOn w:val="6"/>
    <w:qFormat/>
    <w:uiPriority w:val="0"/>
  </w:style>
  <w:style w:type="character" w:customStyle="1" w:styleId="12">
    <w:name w:val="wp_visitcount"/>
    <w:basedOn w:val="6"/>
    <w:qFormat/>
    <w:uiPriority w:val="0"/>
  </w:style>
  <w:style w:type="paragraph" w:styleId="13">
    <w:name w:val="List Paragraph"/>
    <w:basedOn w:val="1"/>
    <w:qFormat/>
    <w:uiPriority w:val="34"/>
    <w:pPr>
      <w:widowControl/>
      <w:spacing w:after="140"/>
      <w:ind w:left="360" w:right="360" w:firstLine="420" w:firstLineChars="200"/>
      <w:jc w:val="left"/>
    </w:pPr>
    <w:rPr>
      <w:rFonts w:ascii="Times" w:hAnsi="Times" w:eastAsia="宋体" w:cs="Times New Roman"/>
      <w:kern w:val="0"/>
      <w:sz w:val="22"/>
      <w:szCs w:val="20"/>
      <w:lang w:eastAsia="ko-KR"/>
    </w:rPr>
  </w:style>
  <w:style w:type="character" w:customStyle="1" w:styleId="14">
    <w:name w:val="页眉 Char"/>
    <w:basedOn w:val="6"/>
    <w:link w:val="3"/>
    <w:qFormat/>
    <w:uiPriority w:val="99"/>
    <w:rPr>
      <w:sz w:val="18"/>
      <w:szCs w:val="18"/>
    </w:rPr>
  </w:style>
  <w:style w:type="character" w:customStyle="1" w:styleId="15">
    <w:name w:val="页脚 Char"/>
    <w:basedOn w:val="6"/>
    <w:link w:val="2"/>
    <w:qFormat/>
    <w:uiPriority w:val="99"/>
    <w:rPr>
      <w:sz w:val="18"/>
      <w:szCs w:val="18"/>
    </w:rPr>
  </w:style>
  <w:style w:type="paragraph" w:customStyle="1" w:styleId="16">
    <w:name w:val="Table Paragraph"/>
    <w:basedOn w:val="1"/>
    <w:qFormat/>
    <w:uiPriority w:val="1"/>
    <w:pPr>
      <w:jc w:val="left"/>
    </w:pPr>
    <w:rPr>
      <w:rFonts w:eastAsiaTheme="minorHAnsi"/>
      <w:kern w:val="0"/>
      <w:sz w:val="22"/>
      <w:lang w:eastAsia="en-US"/>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2</TotalTime>
  <ScaleCrop>false</ScaleCrop>
  <LinksUpToDate>false</LinksUpToDate>
  <CharactersWithSpaces>1438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2019-04-10T01:47:00Z</dcterms:created>
  <dc:creator>admin cheng</dc:creator>
  <cp:lastModifiedBy>郑旭</cp:lastModifiedBy>
  <dcterms:modified xsi:type="dcterms:W3CDTF">2019-04-19T07:05:29Z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