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EastAsia" w:hAnsiTheme="minorEastAsia" w:eastAsiaTheme="minorEastAsia" w:cstheme="minorHAnsi"/>
          <w:b/>
          <w:kern w:val="0"/>
          <w:sz w:val="32"/>
          <w:szCs w:val="21"/>
        </w:rPr>
      </w:pPr>
      <w:r>
        <w:rPr>
          <w:rFonts w:asciiTheme="minorEastAsia" w:hAnsiTheme="minorEastAsia" w:eastAsiaTheme="minorEastAsia" w:cstheme="minorHAnsi"/>
          <w:b/>
          <w:kern w:val="0"/>
          <w:sz w:val="32"/>
          <w:szCs w:val="21"/>
        </w:rPr>
        <w:t>美国</w:t>
      </w:r>
      <w:r>
        <w:rPr>
          <w:rFonts w:hint="eastAsia" w:asciiTheme="minorEastAsia" w:hAnsiTheme="minorEastAsia" w:eastAsiaTheme="minorEastAsia" w:cstheme="minorHAnsi"/>
          <w:b/>
          <w:kern w:val="0"/>
          <w:sz w:val="32"/>
          <w:szCs w:val="21"/>
        </w:rPr>
        <w:t>“</w:t>
      </w:r>
      <w:r>
        <w:rPr>
          <w:rFonts w:asciiTheme="minorEastAsia" w:hAnsiTheme="minorEastAsia" w:eastAsiaTheme="minorEastAsia" w:cstheme="minorHAnsi"/>
          <w:b/>
          <w:kern w:val="0"/>
          <w:sz w:val="32"/>
          <w:szCs w:val="21"/>
        </w:rPr>
        <w:t>常春藤</w:t>
      </w:r>
      <w:r>
        <w:rPr>
          <w:rFonts w:hint="eastAsia" w:asciiTheme="minorEastAsia" w:hAnsiTheme="minorEastAsia" w:eastAsiaTheme="minorEastAsia" w:cstheme="minorHAnsi"/>
          <w:b/>
          <w:kern w:val="0"/>
          <w:sz w:val="32"/>
          <w:szCs w:val="21"/>
        </w:rPr>
        <w:t>”</w:t>
      </w:r>
      <w:r>
        <w:rPr>
          <w:rFonts w:asciiTheme="minorEastAsia" w:hAnsiTheme="minorEastAsia" w:eastAsiaTheme="minorEastAsia" w:cstheme="minorHAnsi"/>
          <w:b/>
          <w:kern w:val="0"/>
          <w:sz w:val="32"/>
          <w:szCs w:val="21"/>
        </w:rPr>
        <w:t>名校哥伦比亚大学</w:t>
      </w:r>
    </w:p>
    <w:p>
      <w:pPr>
        <w:widowControl/>
        <w:spacing w:line="360" w:lineRule="auto"/>
        <w:jc w:val="center"/>
        <w:rPr>
          <w:rFonts w:hint="eastAsia" w:asciiTheme="minorEastAsia" w:hAnsiTheme="minorEastAsia" w:eastAsiaTheme="minorEastAsia" w:cstheme="minorHAnsi"/>
          <w:b/>
          <w:kern w:val="0"/>
          <w:sz w:val="32"/>
          <w:szCs w:val="21"/>
        </w:rPr>
      </w:pPr>
      <w:r>
        <w:rPr>
          <w:rFonts w:asciiTheme="minorEastAsia" w:hAnsiTheme="minorEastAsia" w:eastAsiaTheme="minorEastAsia" w:cstheme="minorHAnsi"/>
          <w:b/>
          <w:kern w:val="0"/>
          <w:sz w:val="32"/>
          <w:szCs w:val="21"/>
        </w:rPr>
        <w:t>访学</w:t>
      </w:r>
      <w:r>
        <w:rPr>
          <w:rFonts w:hint="eastAsia" w:asciiTheme="minorEastAsia" w:hAnsiTheme="minorEastAsia" w:eastAsiaTheme="minorEastAsia" w:cstheme="minorHAnsi"/>
          <w:b/>
          <w:kern w:val="0"/>
          <w:sz w:val="32"/>
          <w:szCs w:val="21"/>
        </w:rPr>
        <w:t>项目简介</w:t>
      </w:r>
    </w:p>
    <w:p>
      <w:pPr>
        <w:widowControl/>
        <w:spacing w:line="360" w:lineRule="auto"/>
        <w:jc w:val="center"/>
        <w:rPr>
          <w:rFonts w:hint="eastAsia" w:asciiTheme="minorEastAsia" w:hAnsiTheme="minorEastAsia" w:eastAsiaTheme="minorEastAsia" w:cstheme="minorHAnsi"/>
          <w:b/>
          <w:kern w:val="0"/>
          <w:sz w:val="32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 w:cstheme="minorHAnsi"/>
          <w:b/>
          <w:bCs/>
          <w:kern w:val="0"/>
          <w:szCs w:val="21"/>
        </w:rPr>
      </w:pPr>
      <w:r>
        <w:rPr>
          <w:rFonts w:hint="eastAsia" w:asciiTheme="minorEastAsia" w:hAnsiTheme="minorEastAsia" w:eastAsiaTheme="minorEastAsia" w:cstheme="minorHAnsi"/>
          <w:b/>
          <w:bCs/>
          <w:kern w:val="0"/>
          <w:szCs w:val="21"/>
        </w:rPr>
        <w:t>哥伦比亚大学简介</w:t>
      </w:r>
    </w:p>
    <w:p>
      <w:pPr>
        <w:pStyle w:val="1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eastAsiaTheme="minorEastAsia" w:cstheme="minorHAnsi"/>
          <w:kern w:val="0"/>
          <w:szCs w:val="21"/>
        </w:rPr>
      </w:pPr>
      <w:r>
        <w:rPr>
          <w:rFonts w:hint="eastAsia" w:asciiTheme="minorEastAsia" w:hAnsiTheme="minorEastAsia" w:eastAsiaTheme="minorEastAsia" w:cstheme="minorHAnsi"/>
          <w:kern w:val="0"/>
          <w:szCs w:val="21"/>
        </w:rPr>
        <w:t>美国历史最悠久的大学之一，与耶鲁、哈佛、普林斯顿、康乃尔等八所大学共同组成“常春藤联盟(Ivy League)”，世界顶尖学府的代名词；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eastAsiaTheme="minorEastAsia" w:cstheme="minorHAnsi"/>
          <w:szCs w:val="21"/>
        </w:rPr>
      </w:pPr>
      <w:r>
        <w:rPr>
          <w:rFonts w:asciiTheme="minorEastAsia" w:hAnsiTheme="minorEastAsia" w:eastAsiaTheme="minorEastAsia" w:cstheme="minorHAnsi"/>
          <w:szCs w:val="21"/>
        </w:rPr>
        <w:t>201</w:t>
      </w:r>
      <w:r>
        <w:rPr>
          <w:rFonts w:hint="eastAsia" w:asciiTheme="minorEastAsia" w:hAnsiTheme="minorEastAsia" w:eastAsiaTheme="minorEastAsia" w:cstheme="minorHAnsi"/>
          <w:szCs w:val="21"/>
        </w:rPr>
        <w:t>8</w:t>
      </w:r>
      <w:r>
        <w:rPr>
          <w:rFonts w:asciiTheme="minorEastAsia" w:hAnsiTheme="minorEastAsia" w:eastAsiaTheme="minorEastAsia" w:cstheme="minorHAnsi"/>
          <w:szCs w:val="21"/>
        </w:rPr>
        <w:t>年</w:t>
      </w:r>
      <w:r>
        <w:rPr>
          <w:rFonts w:asciiTheme="minorEastAsia" w:hAnsiTheme="minorEastAsia" w:eastAsiaTheme="minorEastAsia" w:cstheme="minorHAnsi"/>
          <w:kern w:val="0"/>
          <w:szCs w:val="21"/>
        </w:rPr>
        <w:t>《美国新闻与世界报道》</w:t>
      </w:r>
      <w:r>
        <w:rPr>
          <w:rFonts w:asciiTheme="minorEastAsia" w:hAnsiTheme="minorEastAsia" w:eastAsiaTheme="minorEastAsia" w:cstheme="minorHAnsi"/>
          <w:szCs w:val="21"/>
        </w:rPr>
        <w:t>全美40</w:t>
      </w:r>
      <w:bookmarkStart w:id="0" w:name="_GoBack"/>
      <w:bookmarkEnd w:id="0"/>
      <w:r>
        <w:rPr>
          <w:rFonts w:asciiTheme="minorEastAsia" w:hAnsiTheme="minorEastAsia" w:eastAsiaTheme="minorEastAsia" w:cstheme="minorHAnsi"/>
          <w:szCs w:val="21"/>
        </w:rPr>
        <w:t>00多所高校综合排名第</w:t>
      </w:r>
      <w:r>
        <w:rPr>
          <w:rFonts w:hint="eastAsia" w:asciiTheme="minorEastAsia" w:hAnsiTheme="minorEastAsia" w:eastAsiaTheme="minorEastAsia" w:cstheme="minorHAnsi"/>
          <w:szCs w:val="21"/>
        </w:rPr>
        <w:t>5，世界排名第8</w:t>
      </w:r>
      <w:r>
        <w:rPr>
          <w:rFonts w:asciiTheme="minorEastAsia" w:hAnsiTheme="minorEastAsia" w:eastAsiaTheme="minorEastAsia" w:cstheme="minorHAnsi"/>
          <w:szCs w:val="21"/>
        </w:rPr>
        <w:t>；201</w:t>
      </w:r>
      <w:r>
        <w:rPr>
          <w:rFonts w:hint="eastAsia" w:asciiTheme="minorEastAsia" w:hAnsiTheme="minorEastAsia" w:eastAsiaTheme="minorEastAsia" w:cstheme="minorHAnsi"/>
          <w:szCs w:val="21"/>
        </w:rPr>
        <w:t>8 年</w:t>
      </w:r>
      <w:r>
        <w:rPr>
          <w:rFonts w:asciiTheme="minorEastAsia" w:hAnsiTheme="minorEastAsia" w:eastAsiaTheme="minorEastAsia" w:cstheme="minorHAnsi"/>
          <w:szCs w:val="21"/>
        </w:rPr>
        <w:t>Times世界大学排名第1</w:t>
      </w:r>
      <w:r>
        <w:rPr>
          <w:rFonts w:hint="eastAsia" w:asciiTheme="minorEastAsia" w:hAnsiTheme="minorEastAsia" w:eastAsiaTheme="minorEastAsia" w:cstheme="minorHAnsi"/>
          <w:szCs w:val="21"/>
        </w:rPr>
        <w:t>4；2017年</w:t>
      </w:r>
      <w:r>
        <w:rPr>
          <w:rFonts w:asciiTheme="minorEastAsia" w:hAnsiTheme="minorEastAsia" w:eastAsiaTheme="minorEastAsia" w:cstheme="minorHAnsi"/>
          <w:szCs w:val="21"/>
        </w:rPr>
        <w:t>上海交通大学全球高校学术排名第</w:t>
      </w:r>
      <w:r>
        <w:rPr>
          <w:rFonts w:hint="eastAsia" w:asciiTheme="minorEastAsia" w:hAnsiTheme="minorEastAsia" w:eastAsiaTheme="minorEastAsia" w:cstheme="minorHAnsi"/>
          <w:szCs w:val="21"/>
        </w:rPr>
        <w:t>8</w:t>
      </w:r>
    </w:p>
    <w:p>
      <w:pPr>
        <w:pStyle w:val="1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eastAsiaTheme="minorEastAsia" w:cstheme="minorHAnsi"/>
          <w:kern w:val="0"/>
          <w:szCs w:val="21"/>
        </w:rPr>
      </w:pPr>
      <w:r>
        <w:rPr>
          <w:rFonts w:hint="eastAsia" w:asciiTheme="minorEastAsia" w:hAnsiTheme="minorEastAsia" w:eastAsiaTheme="minorEastAsia" w:cstheme="minorHAnsi"/>
          <w:kern w:val="0"/>
          <w:szCs w:val="21"/>
        </w:rPr>
        <w:t>位于世界之都</w:t>
      </w:r>
      <w:r>
        <w:rPr>
          <w:rFonts w:asciiTheme="minorEastAsia" w:hAnsiTheme="minorEastAsia" w:eastAsiaTheme="minorEastAsia" w:cstheme="minorHAnsi"/>
          <w:kern w:val="0"/>
          <w:szCs w:val="21"/>
        </w:rPr>
        <w:t>--</w:t>
      </w:r>
      <w:r>
        <w:rPr>
          <w:rFonts w:hint="eastAsia" w:asciiTheme="minorEastAsia" w:hAnsiTheme="minorEastAsia" w:eastAsiaTheme="minorEastAsia" w:cstheme="minorHAnsi"/>
          <w:kern w:val="0"/>
          <w:szCs w:val="21"/>
        </w:rPr>
        <w:t>纽约曼哈顿，亦是奥巴马、胡适、徐志摩、李政道、蒙代尔、摩尔根等名人求学之地；校友和教授中一共有88人获得过诺贝尔奖，包括奥巴马总统在内的三位美国总统是该校的毕业生。</w:t>
      </w:r>
    </w:p>
    <w:p>
      <w:pPr>
        <w:spacing w:line="360" w:lineRule="auto"/>
        <w:rPr>
          <w:rFonts w:asciiTheme="minorEastAsia" w:hAnsiTheme="minorEastAsia" w:eastAsiaTheme="minorEastAsia" w:cstheme="minorHAnsi"/>
          <w:kern w:val="0"/>
          <w:szCs w:val="21"/>
        </w:rPr>
      </w:pPr>
    </w:p>
    <w:p>
      <w:pPr>
        <w:spacing w:line="360" w:lineRule="auto"/>
        <w:rPr>
          <w:rFonts w:hint="default" w:asciiTheme="minorEastAsia" w:hAnsiTheme="minorEastAsia" w:eastAsiaTheme="minorEastAsia" w:cstheme="minorHAnsi"/>
          <w:b/>
          <w:bCs/>
          <w:kern w:val="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HAnsi"/>
          <w:b/>
          <w:bCs/>
          <w:kern w:val="0"/>
          <w:szCs w:val="21"/>
        </w:rPr>
        <w:t>二</w:t>
      </w:r>
      <w:r>
        <w:rPr>
          <w:rFonts w:asciiTheme="minorEastAsia" w:hAnsiTheme="minorEastAsia" w:eastAsiaTheme="minorEastAsia" w:cstheme="minorHAnsi"/>
          <w:b/>
          <w:bCs/>
          <w:kern w:val="0"/>
          <w:szCs w:val="21"/>
        </w:rPr>
        <w:t>、</w:t>
      </w:r>
      <w:r>
        <w:rPr>
          <w:rFonts w:hint="eastAsia" w:asciiTheme="minorEastAsia" w:hAnsiTheme="minorEastAsia" w:eastAsiaTheme="minorEastAsia" w:cstheme="minorHAnsi"/>
          <w:b/>
          <w:bCs/>
          <w:kern w:val="0"/>
          <w:szCs w:val="21"/>
        </w:rPr>
        <w:t xml:space="preserve"> </w:t>
      </w:r>
      <w:r>
        <w:rPr>
          <w:rFonts w:asciiTheme="minorEastAsia" w:hAnsiTheme="minorEastAsia" w:eastAsiaTheme="minorEastAsia" w:cstheme="minorHAnsi"/>
          <w:b/>
          <w:szCs w:val="21"/>
        </w:rPr>
        <w:t>访学</w:t>
      </w:r>
      <w:r>
        <w:rPr>
          <w:rFonts w:hint="eastAsia" w:asciiTheme="minorEastAsia" w:hAnsiTheme="minorEastAsia" w:eastAsiaTheme="minorEastAsia" w:cstheme="minorHAnsi"/>
          <w:b/>
          <w:szCs w:val="21"/>
        </w:rPr>
        <w:t>时间与</w:t>
      </w:r>
      <w:r>
        <w:rPr>
          <w:rFonts w:hint="eastAsia" w:asciiTheme="minorEastAsia" w:hAnsiTheme="minorEastAsia" w:eastAsiaTheme="minorEastAsia" w:cstheme="minorHAnsi"/>
          <w:b/>
          <w:szCs w:val="21"/>
          <w:lang w:val="en-US" w:eastAsia="zh-CN"/>
        </w:rPr>
        <w:t>项目介绍</w:t>
      </w:r>
    </w:p>
    <w:p>
      <w:pPr>
        <w:widowControl/>
        <w:spacing w:line="360" w:lineRule="auto"/>
        <w:ind w:firstLine="420" w:firstLineChars="200"/>
        <w:jc w:val="left"/>
        <w:rPr>
          <w:rFonts w:asciiTheme="minorEastAsia" w:hAnsiTheme="minorEastAsia" w:eastAsiaTheme="minorEastAsia" w:cstheme="minorHAnsi"/>
          <w:szCs w:val="21"/>
        </w:rPr>
      </w:pPr>
      <w:r>
        <w:rPr>
          <w:rFonts w:hint="eastAsia" w:asciiTheme="minorEastAsia" w:hAnsiTheme="minorEastAsia" w:eastAsiaTheme="minorEastAsia" w:cstheme="minorHAnsi"/>
          <w:szCs w:val="21"/>
        </w:rPr>
        <w:t>参加哥伦比亚大学2019年</w:t>
      </w:r>
      <w:r>
        <w:rPr>
          <w:rFonts w:hint="eastAsia" w:asciiTheme="minorEastAsia" w:hAnsiTheme="minorEastAsia" w:eastAsiaTheme="minorEastAsia" w:cstheme="minorHAnsi"/>
          <w:szCs w:val="21"/>
          <w:lang w:val="en-US" w:eastAsia="zh-CN"/>
        </w:rPr>
        <w:t>暑期</w:t>
      </w:r>
      <w:r>
        <w:rPr>
          <w:rFonts w:hint="eastAsia" w:asciiTheme="minorEastAsia" w:hAnsiTheme="minorEastAsia" w:eastAsiaTheme="minorEastAsia" w:cstheme="minorHAnsi"/>
          <w:szCs w:val="21"/>
        </w:rPr>
        <w:t>访学项目的学生可选报</w:t>
      </w:r>
      <w:r>
        <w:rPr>
          <w:rFonts w:asciiTheme="minorEastAsia" w:hAnsiTheme="minorEastAsia" w:eastAsiaTheme="minorEastAsia" w:cstheme="minorHAnsi"/>
          <w:szCs w:val="21"/>
        </w:rPr>
        <w:t>：</w:t>
      </w:r>
      <w:r>
        <w:rPr>
          <w:rFonts w:hint="eastAsia" w:asciiTheme="minorEastAsia" w:hAnsiTheme="minorEastAsia" w:eastAsiaTheme="minorEastAsia" w:cstheme="minorHAnsi"/>
          <w:szCs w:val="21"/>
          <w:u w:val="single"/>
          <w:lang w:val="en-US" w:eastAsia="zh-CN"/>
        </w:rPr>
        <w:t>英语及美国文化</w:t>
      </w:r>
      <w:r>
        <w:rPr>
          <w:rFonts w:hint="eastAsia" w:asciiTheme="minorEastAsia" w:hAnsiTheme="minorEastAsia" w:eastAsiaTheme="minorEastAsia" w:cstheme="minorHAnsi"/>
          <w:szCs w:val="21"/>
          <w:u w:val="single"/>
        </w:rPr>
        <w:t>课程</w:t>
      </w:r>
      <w:r>
        <w:rPr>
          <w:rFonts w:hint="eastAsia" w:asciiTheme="minorEastAsia" w:hAnsiTheme="minorEastAsia" w:eastAsiaTheme="minorEastAsia" w:cstheme="minorHAnsi"/>
          <w:szCs w:val="21"/>
        </w:rPr>
        <w:t>。参加项目的学生与哥伦比亚大学在读学生混合编班，由哥伦比亚大学进行统一的学术管理与学术考核，获得哥伦比亚大学正式成绩单。</w:t>
      </w:r>
    </w:p>
    <w:p>
      <w:pPr>
        <w:widowControl/>
        <w:spacing w:line="360" w:lineRule="auto"/>
        <w:ind w:firstLine="422" w:firstLineChars="200"/>
        <w:jc w:val="left"/>
        <w:rPr>
          <w:rFonts w:asciiTheme="minorEastAsia" w:hAnsiTheme="minorEastAsia" w:eastAsiaTheme="minorEastAsia" w:cstheme="minorHAnsi"/>
          <w:b/>
          <w:szCs w:val="21"/>
        </w:rPr>
      </w:pPr>
      <w:r>
        <w:rPr>
          <w:rFonts w:hint="eastAsia" w:asciiTheme="minorEastAsia" w:hAnsiTheme="minorEastAsia" w:eastAsiaTheme="minorEastAsia" w:cstheme="minorHAnsi"/>
          <w:b/>
          <w:szCs w:val="21"/>
        </w:rPr>
        <w:t>1</w:t>
      </w:r>
      <w:r>
        <w:rPr>
          <w:rFonts w:asciiTheme="minorEastAsia" w:hAnsiTheme="minorEastAsia" w:eastAsiaTheme="minorEastAsia" w:cstheme="minorHAnsi"/>
          <w:b/>
          <w:szCs w:val="21"/>
        </w:rPr>
        <w:t>.</w:t>
      </w:r>
      <w:r>
        <w:rPr>
          <w:rFonts w:hint="eastAsia" w:asciiTheme="minorEastAsia" w:hAnsiTheme="minorEastAsia" w:eastAsiaTheme="minorEastAsia" w:cstheme="minorHAnsi"/>
          <w:b/>
          <w:szCs w:val="21"/>
        </w:rPr>
        <w:t>访学时间：</w:t>
      </w:r>
      <w:r>
        <w:rPr>
          <w:rFonts w:hint="eastAsia" w:asciiTheme="minorHAnsi" w:hAnsiTheme="minorHAnsi" w:eastAsiaTheme="majorEastAsia" w:cstheme="minorHAnsi"/>
          <w:szCs w:val="21"/>
        </w:rPr>
        <w:t xml:space="preserve">2019年7月15日 </w:t>
      </w:r>
      <w:r>
        <w:rPr>
          <w:rFonts w:asciiTheme="minorHAnsi" w:hAnsiTheme="minorHAnsi" w:eastAsiaTheme="majorEastAsia" w:cstheme="minorHAnsi"/>
          <w:szCs w:val="21"/>
        </w:rPr>
        <w:t>–</w:t>
      </w:r>
      <w:r>
        <w:rPr>
          <w:rFonts w:hint="eastAsia" w:asciiTheme="minorHAnsi" w:hAnsiTheme="minorHAnsi" w:eastAsiaTheme="majorEastAsia" w:cstheme="minorHAnsi"/>
          <w:szCs w:val="21"/>
        </w:rPr>
        <w:t xml:space="preserve"> 8月9日（4周）</w:t>
      </w:r>
    </w:p>
    <w:p>
      <w:pPr>
        <w:widowControl/>
        <w:spacing w:line="360" w:lineRule="auto"/>
        <w:ind w:firstLine="420" w:firstLineChars="200"/>
        <w:jc w:val="left"/>
        <w:rPr>
          <w:rFonts w:asciiTheme="minorEastAsia" w:hAnsiTheme="minorEastAsia" w:eastAsiaTheme="minorEastAsia" w:cs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对于希望通过访学提高英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语</w:t>
      </w:r>
      <w:r>
        <w:rPr>
          <w:rFonts w:asciiTheme="minorHAnsi" w:hAnsiTheme="minorHAnsi" w:eastAsiaTheme="majorEastAsia" w:cstheme="minorHAnsi"/>
          <w:kern w:val="0"/>
          <w:szCs w:val="21"/>
        </w:rPr>
        <w:t>水平、了解美国社会、增进对不同文化的认识和理解、提高创新意识和国际意识的同学，</w:t>
      </w:r>
      <w:r>
        <w:rPr>
          <w:rFonts w:hint="eastAsia" w:asciiTheme="minorHAnsi" w:hAnsiTheme="minorHAnsi" w:eastAsiaTheme="majorEastAsia" w:cstheme="minorHAnsi"/>
          <w:szCs w:val="21"/>
        </w:rPr>
        <w:t>可申请</w:t>
      </w:r>
      <w:r>
        <w:rPr>
          <w:rFonts w:asciiTheme="minorHAnsi" w:hAnsiTheme="minorHAnsi" w:eastAsiaTheme="majorEastAsia" w:cstheme="minorHAnsi"/>
          <w:szCs w:val="21"/>
        </w:rPr>
        <w:t>英语及美国文化课程，通过</w:t>
      </w:r>
      <w:r>
        <w:rPr>
          <w:rFonts w:asciiTheme="minorHAnsi" w:hAnsiTheme="minorHAnsi" w:eastAsiaTheme="majorEastAsia" w:cstheme="minorHAnsi"/>
          <w:kern w:val="0"/>
          <w:szCs w:val="21"/>
        </w:rPr>
        <w:t>与来自世界各地的同学一起学习，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快速提高英语应用能力与沟通交流能力。</w:t>
      </w:r>
      <w:r>
        <w:rPr>
          <w:rFonts w:hint="eastAsia" w:asciiTheme="minorEastAsia" w:hAnsiTheme="minorEastAsia" w:eastAsiaTheme="minorEastAsia" w:cstheme="minorHAnsi"/>
          <w:szCs w:val="21"/>
        </w:rPr>
        <w:t xml:space="preserve"> </w:t>
      </w:r>
    </w:p>
    <w:p>
      <w:pPr>
        <w:spacing w:line="360" w:lineRule="auto"/>
        <w:ind w:firstLine="422" w:firstLineChars="200"/>
        <w:rPr>
          <w:rFonts w:ascii="Calibri" w:hAnsi="Calibri" w:cs="Calibri" w:eastAsiaTheme="minorEastAsia"/>
          <w:b/>
          <w:szCs w:val="22"/>
        </w:rPr>
      </w:pPr>
    </w:p>
    <w:p>
      <w:pPr>
        <w:spacing w:line="360" w:lineRule="auto"/>
        <w:ind w:firstLine="422" w:firstLineChars="200"/>
        <w:rPr>
          <w:rFonts w:ascii="Calibri" w:hAnsi="Calibri" w:cs="Calibri" w:eastAsiaTheme="minorEastAsia"/>
          <w:b/>
          <w:szCs w:val="22"/>
        </w:rPr>
      </w:pPr>
      <w:r>
        <w:rPr>
          <w:rFonts w:hint="eastAsia" w:ascii="Calibri" w:hAnsi="Calibri" w:cs="Calibri" w:eastAsiaTheme="minorEastAsia"/>
          <w:b/>
          <w:szCs w:val="22"/>
        </w:rPr>
        <w:t>2</w:t>
      </w:r>
      <w:r>
        <w:rPr>
          <w:rFonts w:ascii="Calibri" w:hAnsi="Calibri" w:cs="Calibri" w:eastAsiaTheme="minorEastAsia"/>
          <w:b/>
          <w:szCs w:val="22"/>
        </w:rPr>
        <w:t>.</w:t>
      </w:r>
      <w:r>
        <w:rPr>
          <w:rFonts w:hint="eastAsia" w:ascii="Calibri" w:hAnsi="Calibri" w:cs="Calibri" w:eastAsiaTheme="minorEastAsia"/>
          <w:b/>
          <w:szCs w:val="22"/>
          <w:lang w:val="en-US" w:eastAsia="zh-CN"/>
        </w:rPr>
        <w:t>项目介绍</w:t>
      </w:r>
      <w:r>
        <w:rPr>
          <w:rFonts w:hint="eastAsia" w:ascii="Calibri" w:hAnsi="Calibri" w:cs="Calibri" w:eastAsiaTheme="minorEastAsia"/>
          <w:b/>
          <w:szCs w:val="22"/>
        </w:rPr>
        <w:t>：</w:t>
      </w:r>
    </w:p>
    <w:p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课程学习</w:t>
      </w:r>
    </w:p>
    <w:p>
      <w:pPr>
        <w:spacing w:line="360" w:lineRule="auto"/>
        <w:ind w:left="420" w:firstLine="420" w:firstLineChars="200"/>
        <w:rPr>
          <w:rFonts w:ascii="Calibri" w:hAnsi="Calibri" w:cs="Calibri"/>
        </w:rPr>
      </w:pPr>
      <w:r>
        <w:rPr>
          <w:rFonts w:hint="eastAsia" w:ascii="Calibri" w:hAnsi="Calibri" w:cs="Calibri"/>
        </w:rPr>
        <w:t>哥伦比亚大学“美国语言课程（ALP）”成立于1911年。是美国历史最悠久的语言课程之一。英语语言课程每周进行18小时的语言学习，全面发展学生的听、说、读、写能力。ALP开设不同程度的英语课程，满足不同英语水平能力学生的需求。全部采取分级别教学、小班授课的方式，每个班级14-17名同学，初中级课程偏重于提高学生的口语、听力、阅读水平，高级课程更偏重于阅读和写作能力的培养。</w:t>
      </w:r>
    </w:p>
    <w:p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hint="eastAsia" w:ascii="Calibri" w:hAnsi="Calibri" w:cs="Calibri"/>
        </w:rPr>
        <w:t>等级测试与分班</w:t>
      </w:r>
    </w:p>
    <w:p>
      <w:pPr>
        <w:spacing w:line="360" w:lineRule="auto"/>
        <w:ind w:left="420" w:firstLine="420" w:firstLineChars="200"/>
        <w:rPr>
          <w:rFonts w:ascii="Calibri" w:hAnsi="Calibri" w:cs="Calibri"/>
        </w:rPr>
      </w:pPr>
      <w:r>
        <w:rPr>
          <w:rFonts w:hint="eastAsia" w:ascii="Calibri" w:hAnsi="Calibri" w:cs="Calibri"/>
        </w:rPr>
        <w:t>申请语言课程的学生将在获得正式录取之后参加在线语言测试，测试结果将作为分班依据。正式报到注册后，将再次参加语言测试，如果和在线测试成绩差别较大，将据此调整学生等级与班级。开课后的第一周，如果学生实际英语水平与所在班级级别不匹配，可以要求重新调整班级。</w:t>
      </w:r>
    </w:p>
    <w:p>
      <w:pPr>
        <w:spacing w:line="360" w:lineRule="auto"/>
        <w:ind w:firstLine="420" w:firstLineChars="200"/>
        <w:rPr>
          <w:rFonts w:ascii="Calibri" w:hAnsi="Calibri" w:cs="Calibri" w:eastAsiaTheme="minorEastAsia"/>
          <w:szCs w:val="22"/>
        </w:rPr>
      </w:pP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ascii="Calibri" w:hAnsi="Calibri" w:cs="Calibri" w:eastAsiaTheme="minorEastAsia"/>
          <w:szCs w:val="22"/>
        </w:rPr>
        <w:t>参加CU访学项目的学生和其他学位学生一样，享受哥伦比亚大学的教学资源和教学设施。</w:t>
      </w:r>
      <w:r>
        <w:rPr>
          <w:rFonts w:hint="eastAsia" w:cs="Calibri" w:asciiTheme="minorEastAsia" w:hAnsiTheme="minorEastAsia" w:eastAsiaTheme="minorEastAsia"/>
          <w:sz w:val="22"/>
          <w:szCs w:val="22"/>
        </w:rPr>
        <w:t>所有参加</w:t>
      </w:r>
      <w:r>
        <w:rPr>
          <w:rFonts w:hint="eastAsia" w:cs="Calibri" w:asciiTheme="minorEastAsia" w:hAnsiTheme="minorEastAsia" w:eastAsiaTheme="minorEastAsia"/>
          <w:sz w:val="22"/>
          <w:szCs w:val="22"/>
          <w:lang w:eastAsia="zh-CN"/>
        </w:rPr>
        <w:t>“</w:t>
      </w:r>
      <w:r>
        <w:rPr>
          <w:rFonts w:hint="eastAsia" w:cs="Calibri" w:asciiTheme="minorEastAsia" w:hAnsiTheme="minorEastAsia" w:eastAsiaTheme="minorEastAsia"/>
          <w:sz w:val="22"/>
          <w:szCs w:val="22"/>
          <w:lang w:val="en-US" w:eastAsia="zh-CN"/>
        </w:rPr>
        <w:t>英语及美国文化</w:t>
      </w:r>
      <w:r>
        <w:rPr>
          <w:rFonts w:hint="eastAsia" w:cs="Calibri" w:asciiTheme="minorEastAsia" w:hAnsiTheme="minorEastAsia" w:eastAsiaTheme="minorEastAsia"/>
          <w:sz w:val="22"/>
          <w:szCs w:val="22"/>
          <w:lang w:eastAsia="zh-CN"/>
        </w:rPr>
        <w:t>”</w:t>
      </w:r>
      <w:r>
        <w:rPr>
          <w:rFonts w:hint="eastAsia" w:cs="Calibri" w:asciiTheme="minorEastAsia" w:hAnsiTheme="minorEastAsia" w:eastAsiaTheme="minorEastAsia"/>
          <w:sz w:val="22"/>
          <w:szCs w:val="22"/>
        </w:rPr>
        <w:t>课程的学生均可获得哥伦比亚大学正式注册的学生证，凭借学生证可在项目期内，按校方规定使用学校的校园设施与教育资源，包括图书馆、健身房、活动中心等。</w:t>
      </w:r>
      <w:r>
        <w:rPr>
          <w:rFonts w:cs="Calibri" w:asciiTheme="minorEastAsia" w:hAnsiTheme="minorEastAsia" w:eastAsiaTheme="minorEastAsia"/>
          <w:kern w:val="0"/>
          <w:sz w:val="22"/>
        </w:rPr>
        <w:t xml:space="preserve"> </w:t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63EC"/>
    <w:multiLevelType w:val="multilevel"/>
    <w:tmpl w:val="3F7D63E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A5109D"/>
    <w:multiLevelType w:val="multilevel"/>
    <w:tmpl w:val="41A5109D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BA6BA3"/>
    <w:multiLevelType w:val="multilevel"/>
    <w:tmpl w:val="7BBA6BA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5D7"/>
    <w:rsid w:val="00010F31"/>
    <w:rsid w:val="000160B3"/>
    <w:rsid w:val="000169DD"/>
    <w:rsid w:val="00022AFD"/>
    <w:rsid w:val="000230BD"/>
    <w:rsid w:val="00023476"/>
    <w:rsid w:val="000236D2"/>
    <w:rsid w:val="00024C3D"/>
    <w:rsid w:val="00024C64"/>
    <w:rsid w:val="00025206"/>
    <w:rsid w:val="0003068E"/>
    <w:rsid w:val="00030A02"/>
    <w:rsid w:val="00031403"/>
    <w:rsid w:val="000362BD"/>
    <w:rsid w:val="000402B0"/>
    <w:rsid w:val="00041148"/>
    <w:rsid w:val="00041BDA"/>
    <w:rsid w:val="00046229"/>
    <w:rsid w:val="000470B4"/>
    <w:rsid w:val="000519A2"/>
    <w:rsid w:val="00051C6A"/>
    <w:rsid w:val="00052B6D"/>
    <w:rsid w:val="0005389A"/>
    <w:rsid w:val="0006181E"/>
    <w:rsid w:val="00065242"/>
    <w:rsid w:val="000820F9"/>
    <w:rsid w:val="0009206E"/>
    <w:rsid w:val="00092862"/>
    <w:rsid w:val="000954F4"/>
    <w:rsid w:val="00096517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E1209"/>
    <w:rsid w:val="000E1A9C"/>
    <w:rsid w:val="000E2B54"/>
    <w:rsid w:val="000E3E2F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0807"/>
    <w:rsid w:val="0014303A"/>
    <w:rsid w:val="00143294"/>
    <w:rsid w:val="00146AB9"/>
    <w:rsid w:val="00167799"/>
    <w:rsid w:val="00170451"/>
    <w:rsid w:val="001738F0"/>
    <w:rsid w:val="00176F21"/>
    <w:rsid w:val="00182E04"/>
    <w:rsid w:val="001834A2"/>
    <w:rsid w:val="00183D65"/>
    <w:rsid w:val="00186190"/>
    <w:rsid w:val="00186833"/>
    <w:rsid w:val="00192C0F"/>
    <w:rsid w:val="001A0C7A"/>
    <w:rsid w:val="001A281F"/>
    <w:rsid w:val="001A3A6A"/>
    <w:rsid w:val="001A7D56"/>
    <w:rsid w:val="001B1730"/>
    <w:rsid w:val="001C1A51"/>
    <w:rsid w:val="001C6985"/>
    <w:rsid w:val="001D4042"/>
    <w:rsid w:val="001D4EF4"/>
    <w:rsid w:val="001E05FE"/>
    <w:rsid w:val="001E31D7"/>
    <w:rsid w:val="001E5D98"/>
    <w:rsid w:val="001E6BF9"/>
    <w:rsid w:val="001F5524"/>
    <w:rsid w:val="00202030"/>
    <w:rsid w:val="00203714"/>
    <w:rsid w:val="00203BFF"/>
    <w:rsid w:val="00204B26"/>
    <w:rsid w:val="002133F2"/>
    <w:rsid w:val="00214AB4"/>
    <w:rsid w:val="0021711E"/>
    <w:rsid w:val="00220E2D"/>
    <w:rsid w:val="002211FB"/>
    <w:rsid w:val="0022214B"/>
    <w:rsid w:val="002274D9"/>
    <w:rsid w:val="00234D33"/>
    <w:rsid w:val="002441C6"/>
    <w:rsid w:val="002449A1"/>
    <w:rsid w:val="00251642"/>
    <w:rsid w:val="00253C8D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72EA"/>
    <w:rsid w:val="002F7AB9"/>
    <w:rsid w:val="0030157A"/>
    <w:rsid w:val="00302995"/>
    <w:rsid w:val="00303D3D"/>
    <w:rsid w:val="0031712B"/>
    <w:rsid w:val="0032092A"/>
    <w:rsid w:val="00321717"/>
    <w:rsid w:val="00321D5F"/>
    <w:rsid w:val="00322A80"/>
    <w:rsid w:val="00333C15"/>
    <w:rsid w:val="00342D9D"/>
    <w:rsid w:val="00342E7E"/>
    <w:rsid w:val="003507AC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5C1E"/>
    <w:rsid w:val="003A6BB9"/>
    <w:rsid w:val="003B4151"/>
    <w:rsid w:val="003B669C"/>
    <w:rsid w:val="003B786E"/>
    <w:rsid w:val="003C6EF7"/>
    <w:rsid w:val="003D0F7B"/>
    <w:rsid w:val="003D0FE9"/>
    <w:rsid w:val="003D2801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50D1"/>
    <w:rsid w:val="003F5F88"/>
    <w:rsid w:val="003F6107"/>
    <w:rsid w:val="0041273F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D99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0162"/>
    <w:rsid w:val="004D0335"/>
    <w:rsid w:val="004D3884"/>
    <w:rsid w:val="004D5BBA"/>
    <w:rsid w:val="004E0748"/>
    <w:rsid w:val="004E728E"/>
    <w:rsid w:val="004F0AAB"/>
    <w:rsid w:val="004F2F37"/>
    <w:rsid w:val="004F743F"/>
    <w:rsid w:val="004F7C1B"/>
    <w:rsid w:val="00500A8F"/>
    <w:rsid w:val="00500F6C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6F45"/>
    <w:rsid w:val="00537EE6"/>
    <w:rsid w:val="00547E75"/>
    <w:rsid w:val="00555016"/>
    <w:rsid w:val="00556212"/>
    <w:rsid w:val="005606AC"/>
    <w:rsid w:val="0057138A"/>
    <w:rsid w:val="00572B6E"/>
    <w:rsid w:val="00573E0A"/>
    <w:rsid w:val="005762B0"/>
    <w:rsid w:val="00584716"/>
    <w:rsid w:val="005849E3"/>
    <w:rsid w:val="00584E1F"/>
    <w:rsid w:val="00584E4F"/>
    <w:rsid w:val="00584E6C"/>
    <w:rsid w:val="00586D6C"/>
    <w:rsid w:val="00587D18"/>
    <w:rsid w:val="00596D1A"/>
    <w:rsid w:val="005A1C8E"/>
    <w:rsid w:val="005A31F5"/>
    <w:rsid w:val="005A65C8"/>
    <w:rsid w:val="005B69C2"/>
    <w:rsid w:val="005C27A1"/>
    <w:rsid w:val="005C7CC0"/>
    <w:rsid w:val="005D0683"/>
    <w:rsid w:val="005D53C9"/>
    <w:rsid w:val="005D6F09"/>
    <w:rsid w:val="005E4337"/>
    <w:rsid w:val="005E5A41"/>
    <w:rsid w:val="005E674A"/>
    <w:rsid w:val="005E6E17"/>
    <w:rsid w:val="005F2486"/>
    <w:rsid w:val="005F6112"/>
    <w:rsid w:val="00606AA2"/>
    <w:rsid w:val="00606C4F"/>
    <w:rsid w:val="00617A76"/>
    <w:rsid w:val="00621ED0"/>
    <w:rsid w:val="00622238"/>
    <w:rsid w:val="00624BB2"/>
    <w:rsid w:val="00625AB6"/>
    <w:rsid w:val="00632329"/>
    <w:rsid w:val="00637AD1"/>
    <w:rsid w:val="006452B3"/>
    <w:rsid w:val="0066295A"/>
    <w:rsid w:val="00663035"/>
    <w:rsid w:val="00664055"/>
    <w:rsid w:val="006662B4"/>
    <w:rsid w:val="00666CF9"/>
    <w:rsid w:val="00667457"/>
    <w:rsid w:val="00667A61"/>
    <w:rsid w:val="00670ED6"/>
    <w:rsid w:val="0067541F"/>
    <w:rsid w:val="006858D5"/>
    <w:rsid w:val="00687DBB"/>
    <w:rsid w:val="00696B1C"/>
    <w:rsid w:val="0069735A"/>
    <w:rsid w:val="006A2B5F"/>
    <w:rsid w:val="006A32C4"/>
    <w:rsid w:val="006A72B8"/>
    <w:rsid w:val="006B576E"/>
    <w:rsid w:val="006B7F44"/>
    <w:rsid w:val="006C1F05"/>
    <w:rsid w:val="006C2070"/>
    <w:rsid w:val="006D5B15"/>
    <w:rsid w:val="006D642C"/>
    <w:rsid w:val="00700EA9"/>
    <w:rsid w:val="0070255A"/>
    <w:rsid w:val="00705BEF"/>
    <w:rsid w:val="00706179"/>
    <w:rsid w:val="007113DD"/>
    <w:rsid w:val="007114E4"/>
    <w:rsid w:val="0071430B"/>
    <w:rsid w:val="00720659"/>
    <w:rsid w:val="0072201D"/>
    <w:rsid w:val="00726505"/>
    <w:rsid w:val="00733292"/>
    <w:rsid w:val="00736663"/>
    <w:rsid w:val="007410F4"/>
    <w:rsid w:val="007423FD"/>
    <w:rsid w:val="0074346D"/>
    <w:rsid w:val="00755172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A01B4"/>
    <w:rsid w:val="007A03BE"/>
    <w:rsid w:val="007A07E5"/>
    <w:rsid w:val="007A385D"/>
    <w:rsid w:val="007A3E79"/>
    <w:rsid w:val="007A7362"/>
    <w:rsid w:val="007B200B"/>
    <w:rsid w:val="007B5A17"/>
    <w:rsid w:val="007B7729"/>
    <w:rsid w:val="007C3A09"/>
    <w:rsid w:val="007C66DE"/>
    <w:rsid w:val="007D0768"/>
    <w:rsid w:val="007D224F"/>
    <w:rsid w:val="007E0C8A"/>
    <w:rsid w:val="007E3816"/>
    <w:rsid w:val="007F5700"/>
    <w:rsid w:val="00802548"/>
    <w:rsid w:val="00802957"/>
    <w:rsid w:val="00814AA6"/>
    <w:rsid w:val="008267EE"/>
    <w:rsid w:val="0083050D"/>
    <w:rsid w:val="00832E9B"/>
    <w:rsid w:val="008432ED"/>
    <w:rsid w:val="00843F7D"/>
    <w:rsid w:val="00844AAF"/>
    <w:rsid w:val="00844D05"/>
    <w:rsid w:val="008450F3"/>
    <w:rsid w:val="0086227D"/>
    <w:rsid w:val="00863FEE"/>
    <w:rsid w:val="008653E0"/>
    <w:rsid w:val="0088500C"/>
    <w:rsid w:val="0089014A"/>
    <w:rsid w:val="008902CF"/>
    <w:rsid w:val="008966E9"/>
    <w:rsid w:val="008B4A3B"/>
    <w:rsid w:val="008B56E5"/>
    <w:rsid w:val="008C1F77"/>
    <w:rsid w:val="008C64B2"/>
    <w:rsid w:val="008D3CFE"/>
    <w:rsid w:val="008D5E6C"/>
    <w:rsid w:val="008D7F16"/>
    <w:rsid w:val="008E4534"/>
    <w:rsid w:val="008E480B"/>
    <w:rsid w:val="008E52D6"/>
    <w:rsid w:val="008E54DB"/>
    <w:rsid w:val="008F1045"/>
    <w:rsid w:val="0090101E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274E2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38F8"/>
    <w:rsid w:val="009642E6"/>
    <w:rsid w:val="009645E2"/>
    <w:rsid w:val="00965CCC"/>
    <w:rsid w:val="00972BCD"/>
    <w:rsid w:val="0097304E"/>
    <w:rsid w:val="0097647D"/>
    <w:rsid w:val="00983752"/>
    <w:rsid w:val="00983EF6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1D8D"/>
    <w:rsid w:val="009F7FCB"/>
    <w:rsid w:val="00A00B17"/>
    <w:rsid w:val="00A1042E"/>
    <w:rsid w:val="00A11E6A"/>
    <w:rsid w:val="00A14D8E"/>
    <w:rsid w:val="00A16785"/>
    <w:rsid w:val="00A1794D"/>
    <w:rsid w:val="00A207E1"/>
    <w:rsid w:val="00A220C6"/>
    <w:rsid w:val="00A2358C"/>
    <w:rsid w:val="00A2663A"/>
    <w:rsid w:val="00A31C85"/>
    <w:rsid w:val="00A32C2E"/>
    <w:rsid w:val="00A33A9E"/>
    <w:rsid w:val="00A56303"/>
    <w:rsid w:val="00A623DF"/>
    <w:rsid w:val="00A67B5E"/>
    <w:rsid w:val="00A70C20"/>
    <w:rsid w:val="00A72E16"/>
    <w:rsid w:val="00A76003"/>
    <w:rsid w:val="00A76D78"/>
    <w:rsid w:val="00A83140"/>
    <w:rsid w:val="00A843DA"/>
    <w:rsid w:val="00A84830"/>
    <w:rsid w:val="00A90B2D"/>
    <w:rsid w:val="00AA2334"/>
    <w:rsid w:val="00AA4DC4"/>
    <w:rsid w:val="00AB05C6"/>
    <w:rsid w:val="00AB66D7"/>
    <w:rsid w:val="00AC32C6"/>
    <w:rsid w:val="00AD4E54"/>
    <w:rsid w:val="00AD7BA1"/>
    <w:rsid w:val="00AE3E2E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028B"/>
    <w:rsid w:val="00B6632A"/>
    <w:rsid w:val="00B67C18"/>
    <w:rsid w:val="00B74F9C"/>
    <w:rsid w:val="00B801E0"/>
    <w:rsid w:val="00B83422"/>
    <w:rsid w:val="00B841C1"/>
    <w:rsid w:val="00B8765A"/>
    <w:rsid w:val="00B90C66"/>
    <w:rsid w:val="00B92A27"/>
    <w:rsid w:val="00B92C02"/>
    <w:rsid w:val="00B948DD"/>
    <w:rsid w:val="00B955B3"/>
    <w:rsid w:val="00BA1089"/>
    <w:rsid w:val="00BA15F6"/>
    <w:rsid w:val="00BA1E0B"/>
    <w:rsid w:val="00BB0CAA"/>
    <w:rsid w:val="00BB11A8"/>
    <w:rsid w:val="00BB2026"/>
    <w:rsid w:val="00BC3B43"/>
    <w:rsid w:val="00BC44C7"/>
    <w:rsid w:val="00BC5535"/>
    <w:rsid w:val="00BE02A7"/>
    <w:rsid w:val="00BE1335"/>
    <w:rsid w:val="00BE1E1A"/>
    <w:rsid w:val="00BE2788"/>
    <w:rsid w:val="00BE6F4C"/>
    <w:rsid w:val="00BE7C0F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240F3"/>
    <w:rsid w:val="00C417AA"/>
    <w:rsid w:val="00C444EA"/>
    <w:rsid w:val="00C50DF8"/>
    <w:rsid w:val="00C5114A"/>
    <w:rsid w:val="00C55BB5"/>
    <w:rsid w:val="00C55F6E"/>
    <w:rsid w:val="00C57F89"/>
    <w:rsid w:val="00C60B2E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91B46"/>
    <w:rsid w:val="00C94275"/>
    <w:rsid w:val="00CA2A8B"/>
    <w:rsid w:val="00CA65E9"/>
    <w:rsid w:val="00CB0A78"/>
    <w:rsid w:val="00CB4339"/>
    <w:rsid w:val="00CB6A55"/>
    <w:rsid w:val="00CC06D4"/>
    <w:rsid w:val="00CC11F6"/>
    <w:rsid w:val="00CC1890"/>
    <w:rsid w:val="00CC480B"/>
    <w:rsid w:val="00CC5E90"/>
    <w:rsid w:val="00CC72C5"/>
    <w:rsid w:val="00CC7310"/>
    <w:rsid w:val="00CD1BD9"/>
    <w:rsid w:val="00CD332E"/>
    <w:rsid w:val="00CD41C2"/>
    <w:rsid w:val="00CE06FC"/>
    <w:rsid w:val="00CE4335"/>
    <w:rsid w:val="00D03331"/>
    <w:rsid w:val="00D0647B"/>
    <w:rsid w:val="00D073EA"/>
    <w:rsid w:val="00D12776"/>
    <w:rsid w:val="00D17471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634D8"/>
    <w:rsid w:val="00D63C2D"/>
    <w:rsid w:val="00D651FF"/>
    <w:rsid w:val="00D67204"/>
    <w:rsid w:val="00D71D14"/>
    <w:rsid w:val="00D71DEB"/>
    <w:rsid w:val="00D73882"/>
    <w:rsid w:val="00D80609"/>
    <w:rsid w:val="00D82BB6"/>
    <w:rsid w:val="00DA0DC5"/>
    <w:rsid w:val="00DA100A"/>
    <w:rsid w:val="00DA25AD"/>
    <w:rsid w:val="00DA55D0"/>
    <w:rsid w:val="00DA73E5"/>
    <w:rsid w:val="00DB0090"/>
    <w:rsid w:val="00DB1679"/>
    <w:rsid w:val="00DB6EE7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5742"/>
    <w:rsid w:val="00E07A31"/>
    <w:rsid w:val="00E17346"/>
    <w:rsid w:val="00E23047"/>
    <w:rsid w:val="00E23270"/>
    <w:rsid w:val="00E309FD"/>
    <w:rsid w:val="00E403D4"/>
    <w:rsid w:val="00E40B95"/>
    <w:rsid w:val="00E50150"/>
    <w:rsid w:val="00E5049F"/>
    <w:rsid w:val="00E5380A"/>
    <w:rsid w:val="00E61308"/>
    <w:rsid w:val="00E61E70"/>
    <w:rsid w:val="00E64653"/>
    <w:rsid w:val="00E67E38"/>
    <w:rsid w:val="00E7656E"/>
    <w:rsid w:val="00E76995"/>
    <w:rsid w:val="00E80E43"/>
    <w:rsid w:val="00E8311C"/>
    <w:rsid w:val="00E848A7"/>
    <w:rsid w:val="00E87A04"/>
    <w:rsid w:val="00E922B4"/>
    <w:rsid w:val="00E94534"/>
    <w:rsid w:val="00E965E3"/>
    <w:rsid w:val="00E97970"/>
    <w:rsid w:val="00EA4003"/>
    <w:rsid w:val="00EA620F"/>
    <w:rsid w:val="00EB0151"/>
    <w:rsid w:val="00EB7ED2"/>
    <w:rsid w:val="00EC43C8"/>
    <w:rsid w:val="00ED1806"/>
    <w:rsid w:val="00ED3F02"/>
    <w:rsid w:val="00ED457C"/>
    <w:rsid w:val="00EE0B92"/>
    <w:rsid w:val="00EE0F0E"/>
    <w:rsid w:val="00EE6702"/>
    <w:rsid w:val="00EE68D2"/>
    <w:rsid w:val="00EF14B7"/>
    <w:rsid w:val="00EF1623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1A5C"/>
    <w:rsid w:val="00FC44B5"/>
    <w:rsid w:val="00FC6127"/>
    <w:rsid w:val="00FC62F7"/>
    <w:rsid w:val="00FC7A4D"/>
    <w:rsid w:val="00FD08A0"/>
    <w:rsid w:val="00FD2E42"/>
    <w:rsid w:val="00FD4AA6"/>
    <w:rsid w:val="00FE095E"/>
    <w:rsid w:val="00FE2B9E"/>
    <w:rsid w:val="00FE3048"/>
    <w:rsid w:val="00FE6555"/>
    <w:rsid w:val="00FE6C9A"/>
    <w:rsid w:val="00FF51E1"/>
    <w:rsid w:val="0A37245E"/>
    <w:rsid w:val="26133A85"/>
    <w:rsid w:val="2C891E91"/>
    <w:rsid w:val="5059142F"/>
    <w:rsid w:val="5DFE00DA"/>
    <w:rsid w:val="60667428"/>
    <w:rsid w:val="6AAC494D"/>
    <w:rsid w:val="6C7755B1"/>
    <w:rsid w:val="73F5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68B7"/>
      <w:u w:val="none"/>
    </w:rPr>
  </w:style>
  <w:style w:type="character" w:customStyle="1" w:styleId="13">
    <w:name w:val="141"/>
    <w:qFormat/>
    <w:uiPriority w:val="0"/>
    <w:rPr>
      <w:sz w:val="21"/>
      <w:szCs w:val="21"/>
    </w:rPr>
  </w:style>
  <w:style w:type="character" w:customStyle="1" w:styleId="14">
    <w:name w:val="ztag pre"/>
    <w:basedOn w:val="10"/>
    <w:qFormat/>
    <w:uiPriority w:val="0"/>
  </w:style>
  <w:style w:type="character" w:customStyle="1" w:styleId="15">
    <w:name w:val="已访问的超链接1"/>
    <w:qFormat/>
    <w:uiPriority w:val="0"/>
    <w:rPr>
      <w:color w:val="800080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548</Words>
  <Characters>3129</Characters>
  <Lines>26</Lines>
  <Paragraphs>7</Paragraphs>
  <TotalTime>0</TotalTime>
  <ScaleCrop>false</ScaleCrop>
  <LinksUpToDate>false</LinksUpToDate>
  <CharactersWithSpaces>3670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2017-05-05T09:24:00Z</dcterms:created>
  <dc:creator>全美国际教育协会</dc:creator>
  <cp:lastModifiedBy>Linda</cp:lastModifiedBy>
  <cp:lastPrinted>2011-12-16T08:54:00Z</cp:lastPrinted>
  <dcterms:modified xsi:type="dcterms:W3CDTF">2019-02-27T07:23:15Z</dcterms:modified>
  <dc:title>加州大学河滨分校短期访学项目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