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06" w:type="dxa"/>
        <w:jc w:val="center"/>
        <w:tblInd w:w="0" w:type="dxa"/>
        <w:shd w:val="clear" w:color="auto" w:fill="FFFFFF"/>
        <w:tblLayout w:type="fixed"/>
        <w:tblCellMar>
          <w:top w:w="0" w:type="dxa"/>
          <w:left w:w="0" w:type="dxa"/>
          <w:bottom w:w="0" w:type="dxa"/>
          <w:right w:w="0" w:type="dxa"/>
        </w:tblCellMar>
      </w:tblPr>
      <w:tblGrid>
        <w:gridCol w:w="8906"/>
      </w:tblGrid>
      <w:tr>
        <w:tblPrEx>
          <w:tblLayout w:type="fixed"/>
          <w:tblCellMar>
            <w:top w:w="0" w:type="dxa"/>
            <w:left w:w="0" w:type="dxa"/>
            <w:bottom w:w="0" w:type="dxa"/>
            <w:right w:w="0" w:type="dxa"/>
          </w:tblCellMar>
        </w:tblPrEx>
        <w:trPr>
          <w:trHeight w:val="600" w:hRule="atLeast"/>
          <w:jc w:val="center"/>
        </w:trPr>
        <w:tc>
          <w:tcPr>
            <w:tcW w:w="8906" w:type="dxa"/>
            <w:shd w:val="clear" w:color="auto" w:fill="FFFFFF"/>
            <w:tcMar>
              <w:top w:w="150" w:type="dxa"/>
              <w:left w:w="300" w:type="dxa"/>
              <w:bottom w:w="150" w:type="dxa"/>
              <w:right w:w="300" w:type="dxa"/>
            </w:tcMar>
            <w:vAlign w:val="center"/>
          </w:tcPr>
          <w:p>
            <w:pPr>
              <w:widowControl/>
              <w:spacing w:line="360" w:lineRule="atLeast"/>
              <w:jc w:val="center"/>
              <w:rPr>
                <w:rFonts w:ascii="宋体" w:hAnsi="宋体" w:eastAsia="宋体" w:cs="宋体"/>
                <w:b/>
                <w:bCs/>
                <w:kern w:val="0"/>
                <w:sz w:val="30"/>
                <w:szCs w:val="30"/>
              </w:rPr>
            </w:pPr>
            <w:r>
              <w:rPr>
                <w:rFonts w:hint="eastAsia" w:ascii="宋体" w:hAnsi="宋体" w:eastAsia="宋体" w:cs="宋体"/>
                <w:b/>
                <w:bCs/>
                <w:kern w:val="0"/>
                <w:sz w:val="30"/>
                <w:szCs w:val="30"/>
              </w:rPr>
              <w:t>关于加拿大麦克马斯特大学201</w:t>
            </w:r>
            <w:r>
              <w:rPr>
                <w:rFonts w:ascii="宋体" w:hAnsi="宋体" w:eastAsia="宋体" w:cs="宋体"/>
                <w:b/>
                <w:bCs/>
                <w:kern w:val="0"/>
                <w:sz w:val="30"/>
                <w:szCs w:val="30"/>
              </w:rPr>
              <w:t>9</w:t>
            </w:r>
            <w:r>
              <w:rPr>
                <w:rFonts w:hint="eastAsia" w:ascii="宋体" w:hAnsi="宋体" w:eastAsia="宋体" w:cs="宋体"/>
                <w:b/>
                <w:bCs/>
                <w:kern w:val="0"/>
                <w:sz w:val="30"/>
                <w:szCs w:val="30"/>
              </w:rPr>
              <w:t>年</w:t>
            </w:r>
          </w:p>
          <w:p>
            <w:pPr>
              <w:widowControl/>
              <w:spacing w:line="360" w:lineRule="atLeast"/>
              <w:jc w:val="center"/>
              <w:rPr>
                <w:rFonts w:ascii="宋体" w:hAnsi="宋体" w:eastAsia="宋体" w:cs="宋体"/>
                <w:b/>
                <w:bCs/>
                <w:color w:val="0673C8"/>
                <w:kern w:val="0"/>
                <w:sz w:val="30"/>
                <w:szCs w:val="30"/>
              </w:rPr>
            </w:pPr>
            <w:r>
              <w:rPr>
                <w:rFonts w:hint="eastAsia" w:ascii="宋体" w:hAnsi="宋体" w:eastAsia="宋体" w:cs="宋体"/>
                <w:b/>
                <w:bCs/>
                <w:kern w:val="0"/>
                <w:sz w:val="30"/>
                <w:szCs w:val="30"/>
              </w:rPr>
              <w:t>暑期语言强化与创新创业课程项目的通知</w:t>
            </w:r>
          </w:p>
        </w:tc>
      </w:tr>
    </w:tbl>
    <w:p>
      <w:pPr>
        <w:widowControl/>
        <w:jc w:val="left"/>
        <w:rPr>
          <w:rFonts w:ascii="宋体" w:hAnsi="宋体" w:eastAsia="宋体" w:cs="宋体"/>
          <w:vanish/>
          <w:kern w:val="0"/>
          <w:sz w:val="24"/>
          <w:szCs w:val="24"/>
        </w:rPr>
      </w:pPr>
    </w:p>
    <w:p>
      <w:pPr>
        <w:widowControl/>
        <w:jc w:val="left"/>
        <w:rPr>
          <w:rFonts w:ascii="宋体" w:hAnsi="宋体" w:eastAsia="宋体" w:cs="宋体"/>
          <w:vanish/>
          <w:kern w:val="0"/>
          <w:sz w:val="24"/>
          <w:szCs w:val="24"/>
        </w:rPr>
      </w:pPr>
    </w:p>
    <w:tbl>
      <w:tblPr>
        <w:tblStyle w:val="4"/>
        <w:tblW w:w="6811" w:type="dxa"/>
        <w:tblInd w:w="0" w:type="dxa"/>
        <w:shd w:val="clear" w:color="auto" w:fill="FFFFFF"/>
        <w:tblLayout w:type="fixed"/>
        <w:tblCellMar>
          <w:top w:w="0" w:type="dxa"/>
          <w:left w:w="0" w:type="dxa"/>
          <w:bottom w:w="0" w:type="dxa"/>
          <w:right w:w="0" w:type="dxa"/>
        </w:tblCellMar>
      </w:tblPr>
      <w:tblGrid>
        <w:gridCol w:w="6811"/>
      </w:tblGrid>
      <w:tr>
        <w:tblPrEx>
          <w:tblLayout w:type="fixed"/>
          <w:tblCellMar>
            <w:top w:w="0" w:type="dxa"/>
            <w:left w:w="0" w:type="dxa"/>
            <w:bottom w:w="0" w:type="dxa"/>
            <w:right w:w="0" w:type="dxa"/>
          </w:tblCellMar>
        </w:tblPrEx>
        <w:trPr>
          <w:trHeight w:val="300" w:hRule="atLeast"/>
        </w:trPr>
        <w:tc>
          <w:tcPr>
            <w:tcW w:w="6811" w:type="dxa"/>
            <w:shd w:val="clear" w:color="auto" w:fill="FFFFFF"/>
            <w:vAlign w:val="center"/>
          </w:tcPr>
          <w:p>
            <w:pPr>
              <w:widowControl/>
              <w:jc w:val="left"/>
              <w:rPr>
                <w:rFonts w:ascii="宋体" w:hAnsi="宋体" w:eastAsia="宋体" w:cs="宋体"/>
                <w:kern w:val="0"/>
                <w:sz w:val="18"/>
                <w:szCs w:val="18"/>
              </w:rPr>
            </w:pPr>
          </w:p>
        </w:tc>
      </w:tr>
    </w:tbl>
    <w:p>
      <w:pPr>
        <w:widowControl/>
        <w:jc w:val="left"/>
        <w:rPr>
          <w:rFonts w:ascii="宋体" w:hAnsi="宋体" w:eastAsia="宋体" w:cs="宋体"/>
          <w:vanish/>
          <w:kern w:val="0"/>
          <w:sz w:val="24"/>
          <w:szCs w:val="24"/>
        </w:rPr>
      </w:pPr>
    </w:p>
    <w:tbl>
      <w:tblPr>
        <w:tblStyle w:val="4"/>
        <w:tblW w:w="8306" w:type="dxa"/>
        <w:jc w:val="center"/>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7050" w:hRule="atLeast"/>
          <w:jc w:val="center"/>
        </w:trPr>
        <w:tc>
          <w:tcPr>
            <w:tcW w:w="8306" w:type="dxa"/>
            <w:shd w:val="clear" w:color="auto" w:fill="FFFFFF"/>
          </w:tcPr>
          <w:p>
            <w:pPr>
              <w:widowControl/>
              <w:spacing w:line="360" w:lineRule="auto"/>
              <w:jc w:val="left"/>
              <w:rPr>
                <w:rFonts w:asciiTheme="minorEastAsia" w:hAnsiTheme="minorEastAsia" w:cstheme="minorHAnsi"/>
                <w:kern w:val="0"/>
                <w:szCs w:val="21"/>
              </w:rPr>
            </w:pPr>
            <w:r>
              <w:rPr>
                <w:rFonts w:asciiTheme="minorEastAsia" w:hAnsiTheme="minorEastAsia" w:cstheme="minorHAnsi"/>
                <w:kern w:val="0"/>
                <w:szCs w:val="21"/>
              </w:rPr>
              <w:t>各学院：</w:t>
            </w:r>
          </w:p>
          <w:p>
            <w:pPr>
              <w:autoSpaceDE w:val="0"/>
              <w:autoSpaceDN w:val="0"/>
              <w:snapToGrid w:val="0"/>
              <w:spacing w:before="262"/>
              <w:ind w:left="360" w:firstLine="420" w:firstLineChars="200"/>
              <w:jc w:val="left"/>
              <w:rPr>
                <w:rFonts w:hint="eastAsia" w:cs="宋体" w:asciiTheme="minorEastAsia" w:hAnsiTheme="minorEastAsia"/>
                <w:szCs w:val="21"/>
              </w:rPr>
            </w:pPr>
            <w:r>
              <w:rPr>
                <w:rFonts w:hint="eastAsia" w:asciiTheme="minorEastAsia" w:hAnsiTheme="minorEastAsia"/>
                <w:szCs w:val="21"/>
              </w:rPr>
              <w:t>根据我校与加拿大麦克马斯特大学校际合作协议，拟开展201</w:t>
            </w:r>
            <w:r>
              <w:rPr>
                <w:rFonts w:asciiTheme="minorEastAsia" w:hAnsiTheme="minorEastAsia"/>
                <w:szCs w:val="21"/>
              </w:rPr>
              <w:t>9</w:t>
            </w:r>
            <w:r>
              <w:rPr>
                <w:rFonts w:hint="eastAsia" w:asciiTheme="minorEastAsia" w:hAnsiTheme="minorEastAsia"/>
                <w:szCs w:val="21"/>
              </w:rPr>
              <w:t>年暑期语言强化与创新创业课程项目。麦克马斯特大学</w:t>
            </w:r>
            <w:r>
              <w:rPr>
                <w:rFonts w:cs="宋体" w:asciiTheme="minorEastAsia" w:hAnsiTheme="minorEastAsia"/>
                <w:szCs w:val="21"/>
              </w:rPr>
              <w:t>是持续被全球主要排名系统列为世界百强大学的五所加拿大优秀大学</w:t>
            </w:r>
            <w:r>
              <w:rPr>
                <w:rFonts w:cs="宋体" w:asciiTheme="minorEastAsia" w:hAnsiTheme="minorEastAsia"/>
                <w:spacing w:val="-2"/>
                <w:szCs w:val="21"/>
              </w:rPr>
              <w:t>之一（在</w:t>
            </w:r>
            <w:r>
              <w:rPr>
                <w:rFonts w:cs="Times New Roman" w:asciiTheme="minorEastAsia" w:hAnsiTheme="minorEastAsia"/>
                <w:spacing w:val="-2"/>
                <w:szCs w:val="21"/>
              </w:rPr>
              <w:t>“</w:t>
            </w:r>
            <w:r>
              <w:rPr>
                <w:rFonts w:cs="宋体" w:asciiTheme="minorEastAsia" w:hAnsiTheme="minorEastAsia"/>
                <w:spacing w:val="-2"/>
                <w:szCs w:val="21"/>
              </w:rPr>
              <w:t>上海交通大学世界大学排名</w:t>
            </w:r>
            <w:r>
              <w:rPr>
                <w:rFonts w:cs="Times New Roman" w:asciiTheme="minorEastAsia" w:hAnsiTheme="minorEastAsia"/>
                <w:spacing w:val="-2"/>
                <w:szCs w:val="21"/>
              </w:rPr>
              <w:t>”</w:t>
            </w:r>
            <w:r>
              <w:rPr>
                <w:rFonts w:cs="宋体" w:asciiTheme="minorEastAsia" w:hAnsiTheme="minorEastAsia"/>
                <w:spacing w:val="-2"/>
                <w:szCs w:val="21"/>
              </w:rPr>
              <w:t>中名列</w:t>
            </w:r>
            <w:r>
              <w:rPr>
                <w:rFonts w:cs="宋体" w:asciiTheme="minorEastAsia" w:hAnsiTheme="minorEastAsia"/>
                <w:spacing w:val="23"/>
                <w:szCs w:val="21"/>
              </w:rPr>
              <w:t>第</w:t>
            </w:r>
            <w:r>
              <w:rPr>
                <w:rFonts w:cs="Times New Roman" w:asciiTheme="minorEastAsia" w:hAnsiTheme="minorEastAsia"/>
                <w:b/>
                <w:spacing w:val="-2"/>
                <w:szCs w:val="21"/>
              </w:rPr>
              <w:t>66</w:t>
            </w:r>
            <w:r>
              <w:rPr>
                <w:rFonts w:cs="宋体" w:asciiTheme="minorEastAsia" w:hAnsiTheme="minorEastAsia"/>
                <w:spacing w:val="-2"/>
                <w:szCs w:val="21"/>
              </w:rPr>
              <w:t>；</w:t>
            </w:r>
            <w:r>
              <w:rPr>
                <w:rFonts w:cs="Times New Roman" w:asciiTheme="minorEastAsia" w:hAnsiTheme="minorEastAsia"/>
                <w:spacing w:val="-2"/>
                <w:szCs w:val="21"/>
              </w:rPr>
              <w:t>“</w:t>
            </w:r>
            <w:r>
              <w:rPr>
                <w:rFonts w:cs="宋体" w:asciiTheme="minorEastAsia" w:hAnsiTheme="minorEastAsia"/>
                <w:spacing w:val="-2"/>
                <w:szCs w:val="21"/>
              </w:rPr>
              <w:t>泰晤</w:t>
            </w:r>
            <w:r>
              <w:rPr>
                <w:rFonts w:cs="宋体" w:asciiTheme="minorEastAsia" w:hAnsiTheme="minorEastAsia"/>
                <w:spacing w:val="-1"/>
                <w:szCs w:val="21"/>
              </w:rPr>
              <w:t>士报高等教</w:t>
            </w:r>
            <w:r>
              <w:rPr>
                <w:rFonts w:cs="宋体" w:asciiTheme="minorEastAsia" w:hAnsiTheme="minorEastAsia"/>
                <w:szCs w:val="21"/>
              </w:rPr>
              <w:t>育世界大学排名</w:t>
            </w:r>
            <w:r>
              <w:rPr>
                <w:rFonts w:cs="Times New Roman" w:asciiTheme="minorEastAsia" w:hAnsiTheme="minorEastAsia"/>
                <w:szCs w:val="21"/>
              </w:rPr>
              <w:t>”</w:t>
            </w:r>
            <w:r>
              <w:rPr>
                <w:rFonts w:cs="宋体" w:asciiTheme="minorEastAsia" w:hAnsiTheme="minorEastAsia"/>
                <w:szCs w:val="21"/>
              </w:rPr>
              <w:t>中位居</w:t>
            </w:r>
            <w:r>
              <w:rPr>
                <w:rFonts w:cs="宋体" w:asciiTheme="minorEastAsia" w:hAnsiTheme="minorEastAsia"/>
                <w:spacing w:val="25"/>
                <w:szCs w:val="21"/>
              </w:rPr>
              <w:t>第</w:t>
            </w:r>
            <w:r>
              <w:rPr>
                <w:rFonts w:cs="Times New Roman" w:asciiTheme="minorEastAsia" w:hAnsiTheme="minorEastAsia"/>
                <w:b/>
                <w:szCs w:val="21"/>
              </w:rPr>
              <w:t>77</w:t>
            </w:r>
            <w:r>
              <w:rPr>
                <w:rFonts w:cs="宋体" w:asciiTheme="minorEastAsia" w:hAnsiTheme="minorEastAsia"/>
                <w:szCs w:val="21"/>
              </w:rPr>
              <w:t>）。在加拿大最具权威的大学评比（</w:t>
            </w:r>
            <w:r>
              <w:rPr>
                <w:rFonts w:cs="Times New Roman" w:asciiTheme="minorEastAsia" w:hAnsiTheme="minorEastAsia"/>
                <w:szCs w:val="21"/>
              </w:rPr>
              <w:t>Macleans’</w:t>
            </w:r>
            <w:r>
              <w:rPr>
                <w:rFonts w:cs="宋体" w:asciiTheme="minorEastAsia" w:hAnsiTheme="minorEastAsia"/>
                <w:szCs w:val="21"/>
              </w:rPr>
              <w:t>）中，名列第四，亦连年被誉为加拿大优秀大学中最富有创造力与革新精神的学府。</w:t>
            </w:r>
            <w:r>
              <w:rPr>
                <w:rFonts w:hint="eastAsia" w:asciiTheme="minorEastAsia" w:hAnsiTheme="minorEastAsia"/>
                <w:szCs w:val="21"/>
              </w:rPr>
              <w:t>现将项目具体事宜通知如下：</w:t>
            </w:r>
          </w:p>
          <w:p>
            <w:pPr>
              <w:autoSpaceDE w:val="0"/>
              <w:autoSpaceDN w:val="0"/>
              <w:snapToGrid w:val="0"/>
              <w:spacing w:before="262"/>
              <w:jc w:val="left"/>
              <w:rPr>
                <w:rFonts w:cs="宋体" w:asciiTheme="minorEastAsia" w:hAnsiTheme="minorEastAsia"/>
                <w:szCs w:val="21"/>
              </w:rPr>
            </w:pPr>
            <w:r>
              <w:rPr>
                <w:rFonts w:hint="eastAsia" w:asciiTheme="minorEastAsia" w:hAnsiTheme="minorEastAsia" w:cstheme="minorHAnsi"/>
                <w:b/>
                <w:bCs/>
                <w:kern w:val="0"/>
                <w:szCs w:val="21"/>
              </w:rPr>
              <w:t>一、项目内容</w:t>
            </w:r>
          </w:p>
          <w:p>
            <w:pPr>
              <w:autoSpaceDE w:val="0"/>
              <w:autoSpaceDN w:val="0"/>
              <w:snapToGrid w:val="0"/>
              <w:spacing w:before="254" w:line="250" w:lineRule="exact"/>
              <w:ind w:firstLine="420" w:firstLineChars="200"/>
              <w:jc w:val="left"/>
              <w:rPr>
                <w:rFonts w:cs="宋体" w:asciiTheme="minorEastAsia" w:hAnsiTheme="minorEastAsia"/>
                <w:szCs w:val="21"/>
              </w:rPr>
            </w:pPr>
            <w:r>
              <w:rPr>
                <w:rFonts w:cs="宋体" w:asciiTheme="minorEastAsia" w:hAnsiTheme="minorEastAsia"/>
                <w:szCs w:val="21"/>
              </w:rPr>
              <w:t>本暑期课程的设计宗旨是从学员教育背景与需要出发，提供专业理念知识及有关专业的英语和教学训练。学员们在学习和交流过程中，有机会学习到创新</w:t>
            </w:r>
            <w:r>
              <w:rPr>
                <w:rFonts w:hint="eastAsia" w:cs="宋体" w:asciiTheme="minorEastAsia" w:hAnsiTheme="minorEastAsia"/>
                <w:szCs w:val="21"/>
              </w:rPr>
              <w:t>与</w:t>
            </w:r>
            <w:r>
              <w:rPr>
                <w:rFonts w:cs="宋体" w:asciiTheme="minorEastAsia" w:hAnsiTheme="minorEastAsia"/>
                <w:szCs w:val="21"/>
              </w:rPr>
              <w:t>创业学科的最前沿的理念和案例。设计内容包括：创业机会的识别</w:t>
            </w:r>
            <w:r>
              <w:rPr>
                <w:rFonts w:hint="eastAsia" w:cs="宋体" w:asciiTheme="minorEastAsia" w:hAnsiTheme="minorEastAsia"/>
                <w:szCs w:val="21"/>
              </w:rPr>
              <w:t>、</w:t>
            </w:r>
            <w:r>
              <w:rPr>
                <w:rFonts w:cs="宋体" w:asciiTheme="minorEastAsia" w:hAnsiTheme="minorEastAsia"/>
                <w:szCs w:val="21"/>
              </w:rPr>
              <w:t>带头创新的领导才能</w:t>
            </w:r>
            <w:r>
              <w:rPr>
                <w:rFonts w:hint="eastAsia" w:cs="宋体" w:asciiTheme="minorEastAsia" w:hAnsiTheme="minorEastAsia"/>
                <w:szCs w:val="21"/>
              </w:rPr>
              <w:t>、</w:t>
            </w:r>
            <w:r>
              <w:rPr>
                <w:rFonts w:cs="宋体" w:asciiTheme="minorEastAsia" w:hAnsiTheme="minorEastAsia"/>
                <w:szCs w:val="21"/>
              </w:rPr>
              <w:t>企业中的科技创新机会和发展，以及企</w:t>
            </w:r>
            <w:r>
              <w:rPr>
                <w:rFonts w:cs="Arial Narrow" w:asciiTheme="minorEastAsia" w:hAnsiTheme="minorEastAsia"/>
                <w:szCs w:val="21"/>
              </w:rPr>
              <w:t>/</w:t>
            </w:r>
            <w:r>
              <w:rPr>
                <w:rFonts w:cs="宋体" w:asciiTheme="minorEastAsia" w:hAnsiTheme="minorEastAsia"/>
                <w:szCs w:val="21"/>
              </w:rPr>
              <w:t>事业起步与发展</w:t>
            </w:r>
            <w:r>
              <w:rPr>
                <w:rFonts w:hint="eastAsia" w:cs="宋体" w:asciiTheme="minorEastAsia" w:hAnsiTheme="minorEastAsia"/>
                <w:szCs w:val="21"/>
              </w:rPr>
              <w:t>。</w:t>
            </w:r>
          </w:p>
          <w:p>
            <w:pPr>
              <w:autoSpaceDE w:val="0"/>
              <w:autoSpaceDN w:val="0"/>
              <w:snapToGrid w:val="0"/>
              <w:spacing w:before="237" w:line="275" w:lineRule="exact"/>
              <w:jc w:val="left"/>
              <w:rPr>
                <w:rFonts w:cs="宋体" w:asciiTheme="minorEastAsia" w:hAnsiTheme="minorEastAsia"/>
                <w:b/>
                <w:szCs w:val="21"/>
              </w:rPr>
            </w:pPr>
            <w:r>
              <w:rPr>
                <w:rFonts w:hint="eastAsia" w:cs="宋体" w:asciiTheme="minorEastAsia" w:hAnsiTheme="minorEastAsia"/>
                <w:b/>
                <w:szCs w:val="21"/>
              </w:rPr>
              <w:t>二、</w:t>
            </w:r>
            <w:r>
              <w:rPr>
                <w:rFonts w:cs="宋体" w:asciiTheme="minorEastAsia" w:hAnsiTheme="minorEastAsia"/>
                <w:b/>
                <w:szCs w:val="21"/>
              </w:rPr>
              <w:t>项目课程特色</w:t>
            </w:r>
          </w:p>
          <w:p>
            <w:pPr>
              <w:autoSpaceDE w:val="0"/>
              <w:autoSpaceDN w:val="0"/>
              <w:snapToGrid w:val="0"/>
              <w:spacing w:before="273"/>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创新创业课程由工程系研究生院教授人员授课</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学术英语课程由资深英语教师授课</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立足国际高度，结合最新的案例分析，培养学员国际视野</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一流教学设备</w:t>
            </w:r>
            <w:r>
              <w:rPr>
                <w:rFonts w:cs="Arial Narrow" w:asciiTheme="minorEastAsia" w:hAnsiTheme="minorEastAsia"/>
                <w:szCs w:val="21"/>
              </w:rPr>
              <w:t>,</w:t>
            </w:r>
            <w:r>
              <w:rPr>
                <w:rFonts w:cs="宋体" w:asciiTheme="minorEastAsia" w:hAnsiTheme="minorEastAsia"/>
                <w:szCs w:val="21"/>
              </w:rPr>
              <w:t>使用大学图书馆，互联网</w:t>
            </w:r>
            <w:r>
              <w:rPr>
                <w:rFonts w:cs="Arial Narrow" w:asciiTheme="minorEastAsia" w:hAnsiTheme="minorEastAsia"/>
                <w:szCs w:val="21"/>
              </w:rPr>
              <w:t>,</w:t>
            </w:r>
            <w:r>
              <w:rPr>
                <w:rFonts w:cs="宋体" w:asciiTheme="minorEastAsia" w:hAnsiTheme="minorEastAsia"/>
                <w:szCs w:val="21"/>
              </w:rPr>
              <w:t>运动场地设施，</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具有北美特色的欢迎餐会和结业典礼</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提供学业报告并颁</w:t>
            </w:r>
            <w:r>
              <w:rPr>
                <w:rFonts w:cs="宋体" w:asciiTheme="minorEastAsia" w:hAnsiTheme="minorEastAsia"/>
                <w:spacing w:val="22"/>
                <w:szCs w:val="21"/>
              </w:rPr>
              <w:t>发</w:t>
            </w:r>
            <w:r>
              <w:rPr>
                <w:rFonts w:cs="宋体" w:asciiTheme="minorEastAsia" w:hAnsiTheme="minorEastAsia"/>
                <w:szCs w:val="21"/>
              </w:rPr>
              <w:t>结业证书</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有奖创新设计比赛</w:t>
            </w:r>
          </w:p>
          <w:p>
            <w:pPr>
              <w:autoSpaceDE w:val="0"/>
              <w:autoSpaceDN w:val="0"/>
              <w:snapToGrid w:val="0"/>
              <w:spacing w:before="17"/>
              <w:ind w:left="360"/>
              <w:jc w:val="left"/>
              <w:rPr>
                <w:rFonts w:cs="宋体" w:asciiTheme="minorEastAsia" w:hAnsiTheme="minorEastAsia"/>
                <w:szCs w:val="21"/>
              </w:rPr>
            </w:pPr>
            <w:r>
              <w:rPr>
                <w:rFonts w:cs="Arial" w:asciiTheme="minorEastAsia" w:hAnsiTheme="minorEastAsia"/>
                <w:szCs w:val="21"/>
              </w:rPr>
              <w:t>•</w:t>
            </w:r>
            <w:r>
              <w:rPr>
                <w:rFonts w:cs="Arial" w:asciiTheme="minorEastAsia" w:hAnsiTheme="minorEastAsia"/>
                <w:spacing w:val="95"/>
                <w:szCs w:val="21"/>
              </w:rPr>
              <w:t xml:space="preserve"> </w:t>
            </w:r>
            <w:r>
              <w:rPr>
                <w:rFonts w:cs="宋体" w:asciiTheme="minorEastAsia" w:hAnsiTheme="minorEastAsia"/>
                <w:szCs w:val="21"/>
              </w:rPr>
              <w:t>加拿大东部三日游</w:t>
            </w:r>
            <w:r>
              <w:rPr>
                <w:rFonts w:cs="Arial Narrow" w:asciiTheme="minorEastAsia" w:hAnsiTheme="minorEastAsia"/>
                <w:szCs w:val="21"/>
              </w:rPr>
              <w:t>-</w:t>
            </w:r>
            <w:r>
              <w:rPr>
                <w:rFonts w:cs="宋体" w:asciiTheme="minorEastAsia" w:hAnsiTheme="minorEastAsia"/>
                <w:szCs w:val="21"/>
              </w:rPr>
              <w:t>参观游览渥太华，蒙特利尔，魁北克城及千岛湖</w:t>
            </w:r>
          </w:p>
          <w:p>
            <w:pPr>
              <w:widowControl/>
              <w:spacing w:line="440" w:lineRule="atLeast"/>
              <w:jc w:val="left"/>
              <w:rPr>
                <w:rFonts w:cs="宋体" w:asciiTheme="minorEastAsia" w:hAnsiTheme="minorEastAsia"/>
                <w:b/>
                <w:bCs/>
                <w:color w:val="000000"/>
                <w:kern w:val="0"/>
                <w:szCs w:val="21"/>
              </w:rPr>
            </w:pPr>
            <w:r>
              <w:rPr>
                <w:rFonts w:hint="eastAsia" w:cs="宋体" w:asciiTheme="minorEastAsia" w:hAnsiTheme="minorEastAsia"/>
                <w:kern w:val="0"/>
                <w:szCs w:val="21"/>
              </w:rPr>
              <w:t>三</w:t>
            </w:r>
            <w:r>
              <w:rPr>
                <w:rFonts w:hint="eastAsia" w:cs="宋体" w:asciiTheme="minorEastAsia" w:hAnsiTheme="minorEastAsia"/>
                <w:b/>
                <w:bCs/>
                <w:color w:val="000000"/>
                <w:kern w:val="0"/>
                <w:szCs w:val="21"/>
              </w:rPr>
              <w:t>、项目时间、费用</w:t>
            </w:r>
          </w:p>
          <w:p>
            <w:pPr>
              <w:widowControl/>
              <w:spacing w:line="360" w:lineRule="auto"/>
              <w:ind w:firstLine="420" w:firstLineChars="200"/>
              <w:jc w:val="left"/>
              <w:rPr>
                <w:rFonts w:cs="宋体" w:asciiTheme="minorEastAsia" w:hAnsiTheme="minorEastAsia"/>
                <w:b/>
                <w:bCs/>
                <w:color w:val="000000"/>
                <w:kern w:val="0"/>
                <w:szCs w:val="21"/>
              </w:rPr>
            </w:pPr>
            <w:r>
              <w:rPr>
                <w:rFonts w:hint="eastAsia" w:cs="宋体" w:asciiTheme="minorEastAsia" w:hAnsiTheme="minorEastAsia"/>
                <w:szCs w:val="21"/>
              </w:rPr>
              <w:t>项目分</w:t>
            </w:r>
            <w:r>
              <w:rPr>
                <w:rFonts w:cs="宋体" w:asciiTheme="minorEastAsia" w:hAnsiTheme="minorEastAsia"/>
                <w:szCs w:val="21"/>
              </w:rPr>
              <w:t>理工科方向</w:t>
            </w:r>
            <w:r>
              <w:rPr>
                <w:rFonts w:hint="eastAsia" w:cs="宋体" w:asciiTheme="minorEastAsia" w:hAnsiTheme="minorEastAsia"/>
                <w:szCs w:val="21"/>
              </w:rPr>
              <w:t>和</w:t>
            </w:r>
            <w:r>
              <w:rPr>
                <w:rFonts w:cs="宋体" w:asciiTheme="minorEastAsia" w:hAnsiTheme="minorEastAsia"/>
                <w:szCs w:val="21"/>
              </w:rPr>
              <w:t>人文</w:t>
            </w:r>
            <w:r>
              <w:rPr>
                <w:rFonts w:cs="Arial" w:asciiTheme="minorEastAsia" w:hAnsiTheme="minorEastAsia"/>
                <w:szCs w:val="21"/>
              </w:rPr>
              <w:t>/</w:t>
            </w:r>
            <w:r>
              <w:rPr>
                <w:rFonts w:cs="宋体" w:asciiTheme="minorEastAsia" w:hAnsiTheme="minorEastAsia"/>
                <w:szCs w:val="21"/>
              </w:rPr>
              <w:t>社会</w:t>
            </w:r>
            <w:r>
              <w:rPr>
                <w:rFonts w:cs="宋体" w:asciiTheme="minorEastAsia" w:hAnsiTheme="minorEastAsia"/>
                <w:spacing w:val="-1"/>
                <w:szCs w:val="21"/>
              </w:rPr>
              <w:t>科</w:t>
            </w:r>
            <w:r>
              <w:rPr>
                <w:rFonts w:cs="宋体" w:asciiTheme="minorEastAsia" w:hAnsiTheme="minorEastAsia"/>
                <w:szCs w:val="21"/>
              </w:rPr>
              <w:t>学</w:t>
            </w:r>
            <w:r>
              <w:rPr>
                <w:rFonts w:cs="Arial" w:asciiTheme="minorEastAsia" w:hAnsiTheme="minorEastAsia"/>
                <w:szCs w:val="21"/>
              </w:rPr>
              <w:t>/</w:t>
            </w:r>
            <w:r>
              <w:rPr>
                <w:rFonts w:cs="宋体" w:asciiTheme="minorEastAsia" w:hAnsiTheme="minorEastAsia"/>
                <w:szCs w:val="21"/>
              </w:rPr>
              <w:t>商科方向</w:t>
            </w:r>
            <w:r>
              <w:rPr>
                <w:rFonts w:hint="eastAsia" w:cs="宋体" w:asciiTheme="minorEastAsia" w:hAnsiTheme="minorEastAsia"/>
                <w:szCs w:val="21"/>
              </w:rPr>
              <w:t>两个方向，申请者可以根据专业进行选择。</w:t>
            </w:r>
          </w:p>
          <w:p>
            <w:pPr>
              <w:autoSpaceDE w:val="0"/>
              <w:autoSpaceDN w:val="0"/>
              <w:snapToGrid w:val="0"/>
              <w:spacing w:before="247" w:line="275" w:lineRule="exact"/>
              <w:jc w:val="left"/>
              <w:rPr>
                <w:rFonts w:hint="eastAsia" w:cs="宋体" w:asciiTheme="minorEastAsia" w:hAnsiTheme="minorEastAsia"/>
                <w:spacing w:val="150"/>
                <w:szCs w:val="21"/>
              </w:rPr>
            </w:pPr>
            <w:r>
              <w:rPr>
                <w:rFonts w:hint="eastAsia" w:cs="Arial Narrow" w:asciiTheme="minorEastAsia" w:hAnsiTheme="minorEastAsia"/>
                <w:szCs w:val="21"/>
              </w:rPr>
              <w:t xml:space="preserve">时间: </w:t>
            </w:r>
            <w:r>
              <w:rPr>
                <w:rFonts w:cs="Arial Narrow" w:asciiTheme="minorEastAsia" w:hAnsiTheme="minorEastAsia"/>
                <w:szCs w:val="21"/>
              </w:rPr>
              <w:t>2019</w:t>
            </w:r>
            <w:r>
              <w:rPr>
                <w:rFonts w:cs="宋体" w:asciiTheme="minorEastAsia" w:hAnsiTheme="minorEastAsia"/>
                <w:szCs w:val="21"/>
              </w:rPr>
              <w:t>年</w:t>
            </w:r>
            <w:r>
              <w:rPr>
                <w:rFonts w:cs="Arial Narrow" w:asciiTheme="minorEastAsia" w:hAnsiTheme="minorEastAsia"/>
                <w:szCs w:val="21"/>
              </w:rPr>
              <w:t>7</w:t>
            </w:r>
            <w:r>
              <w:rPr>
                <w:rFonts w:cs="宋体" w:asciiTheme="minorEastAsia" w:hAnsiTheme="minorEastAsia"/>
                <w:szCs w:val="21"/>
              </w:rPr>
              <w:t>月</w:t>
            </w:r>
            <w:r>
              <w:rPr>
                <w:rFonts w:cs="Arial Narrow" w:asciiTheme="minorEastAsia" w:hAnsiTheme="minorEastAsia"/>
                <w:szCs w:val="21"/>
              </w:rPr>
              <w:t>12</w:t>
            </w:r>
            <w:r>
              <w:rPr>
                <w:rFonts w:cs="宋体" w:asciiTheme="minorEastAsia" w:hAnsiTheme="minorEastAsia"/>
                <w:szCs w:val="21"/>
              </w:rPr>
              <w:t>日</w:t>
            </w:r>
            <w:r>
              <w:rPr>
                <w:rFonts w:cs="Arial Narrow" w:asciiTheme="minorEastAsia" w:hAnsiTheme="minorEastAsia"/>
                <w:szCs w:val="21"/>
              </w:rPr>
              <w:t>- 8</w:t>
            </w:r>
            <w:r>
              <w:rPr>
                <w:rFonts w:cs="宋体" w:asciiTheme="minorEastAsia" w:hAnsiTheme="minorEastAsia"/>
                <w:szCs w:val="21"/>
              </w:rPr>
              <w:t>月</w:t>
            </w:r>
            <w:r>
              <w:rPr>
                <w:rFonts w:cs="Arial Narrow" w:asciiTheme="minorEastAsia" w:hAnsiTheme="minorEastAsia"/>
                <w:szCs w:val="21"/>
              </w:rPr>
              <w:t>4</w:t>
            </w:r>
            <w:r>
              <w:rPr>
                <w:rFonts w:cs="宋体" w:asciiTheme="minorEastAsia" w:hAnsiTheme="minorEastAsia"/>
                <w:szCs w:val="21"/>
              </w:rPr>
              <w:t>日</w:t>
            </w:r>
            <w:r>
              <w:rPr>
                <w:rFonts w:cs="宋体" w:asciiTheme="minorEastAsia" w:hAnsiTheme="minorEastAsia"/>
                <w:spacing w:val="150"/>
                <w:szCs w:val="21"/>
              </w:rPr>
              <w:t xml:space="preserve"> </w:t>
            </w:r>
          </w:p>
          <w:p>
            <w:pPr>
              <w:autoSpaceDE w:val="0"/>
              <w:autoSpaceDN w:val="0"/>
              <w:snapToGrid w:val="0"/>
              <w:spacing w:before="247" w:line="275" w:lineRule="exact"/>
              <w:jc w:val="left"/>
              <w:rPr>
                <w:rFonts w:cs="宋体" w:asciiTheme="minorEastAsia" w:hAnsiTheme="minorEastAsia"/>
                <w:szCs w:val="21"/>
              </w:rPr>
            </w:pPr>
            <w:r>
              <w:rPr>
                <w:rFonts w:cs="宋体" w:asciiTheme="minorEastAsia" w:hAnsiTheme="minorEastAsia"/>
                <w:szCs w:val="21"/>
              </w:rPr>
              <w:t>项目费：</w:t>
            </w:r>
            <w:r>
              <w:rPr>
                <w:rFonts w:cs="Arial Narrow" w:asciiTheme="minorEastAsia" w:hAnsiTheme="minorEastAsia"/>
                <w:szCs w:val="21"/>
              </w:rPr>
              <w:t>$4900.0</w:t>
            </w:r>
            <w:r>
              <w:rPr>
                <w:rFonts w:cs="Arial Narrow" w:asciiTheme="minorEastAsia" w:hAnsiTheme="minorEastAsia"/>
                <w:spacing w:val="46"/>
                <w:szCs w:val="21"/>
              </w:rPr>
              <w:t>0</w:t>
            </w:r>
            <w:r>
              <w:rPr>
                <w:rFonts w:cs="宋体" w:asciiTheme="minorEastAsia" w:hAnsiTheme="minorEastAsia"/>
                <w:szCs w:val="21"/>
              </w:rPr>
              <w:t>加元</w:t>
            </w:r>
          </w:p>
          <w:p>
            <w:pPr>
              <w:autoSpaceDE w:val="0"/>
              <w:autoSpaceDN w:val="0"/>
              <w:snapToGrid w:val="0"/>
              <w:spacing w:before="4" w:line="235" w:lineRule="exact"/>
              <w:rPr>
                <w:rFonts w:hint="eastAsia" w:cs="宋体" w:asciiTheme="minorEastAsia" w:hAnsiTheme="minorEastAsia"/>
                <w:szCs w:val="21"/>
              </w:rPr>
            </w:pPr>
          </w:p>
          <w:p>
            <w:pPr>
              <w:autoSpaceDE w:val="0"/>
              <w:autoSpaceDN w:val="0"/>
              <w:snapToGrid w:val="0"/>
              <w:spacing w:before="4" w:line="235" w:lineRule="exact"/>
              <w:rPr>
                <w:rFonts w:cs="宋体" w:asciiTheme="minorEastAsia" w:hAnsiTheme="minorEastAsia"/>
                <w:szCs w:val="21"/>
              </w:rPr>
            </w:pPr>
            <w:r>
              <w:rPr>
                <w:rFonts w:cs="宋体" w:asciiTheme="minorEastAsia" w:hAnsiTheme="minorEastAsia"/>
                <w:szCs w:val="21"/>
              </w:rPr>
              <w:t>项目费包括：学费、食宿、机场接送、学校设施使用、校外活动</w:t>
            </w:r>
            <w:r>
              <w:rPr>
                <w:rFonts w:cs="Arial Narrow" w:asciiTheme="minorEastAsia" w:hAnsiTheme="minorEastAsia"/>
                <w:spacing w:val="5"/>
                <w:szCs w:val="21"/>
              </w:rPr>
              <w:t>/</w:t>
            </w:r>
            <w:r>
              <w:rPr>
                <w:rFonts w:cs="宋体" w:asciiTheme="minorEastAsia" w:hAnsiTheme="minorEastAsia"/>
                <w:szCs w:val="21"/>
              </w:rPr>
              <w:t>周末游览交通</w:t>
            </w:r>
            <w:r>
              <w:rPr>
                <w:rFonts w:cs="Arial Narrow" w:asciiTheme="minorEastAsia" w:hAnsiTheme="minorEastAsia"/>
                <w:spacing w:val="5"/>
                <w:szCs w:val="21"/>
              </w:rPr>
              <w:t>/</w:t>
            </w:r>
            <w:r>
              <w:rPr>
                <w:rFonts w:cs="宋体" w:asciiTheme="minorEastAsia" w:hAnsiTheme="minorEastAsia"/>
                <w:szCs w:val="21"/>
              </w:rPr>
              <w:t>入场费、加东三日游旅费及在加拿大期间医疗保险费</w:t>
            </w:r>
          </w:p>
          <w:p>
            <w:pPr>
              <w:widowControl/>
              <w:spacing w:line="440" w:lineRule="atLeast"/>
              <w:jc w:val="left"/>
              <w:rPr>
                <w:rFonts w:cs="宋体" w:asciiTheme="minorEastAsia" w:hAnsiTheme="minorEastAsia"/>
                <w:kern w:val="0"/>
                <w:szCs w:val="21"/>
              </w:rPr>
            </w:pPr>
            <w:r>
              <w:rPr>
                <w:rFonts w:hint="eastAsia" w:asciiTheme="minorEastAsia" w:hAnsiTheme="minorEastAsia" w:cstheme="minorHAnsi"/>
                <w:szCs w:val="21"/>
              </w:rPr>
              <w:t>四</w:t>
            </w:r>
            <w:r>
              <w:rPr>
                <w:rFonts w:hint="eastAsia" w:cs="宋体" w:asciiTheme="minorEastAsia" w:hAnsiTheme="minorEastAsia"/>
                <w:b/>
                <w:bCs/>
                <w:color w:val="000000"/>
                <w:kern w:val="0"/>
                <w:szCs w:val="21"/>
              </w:rPr>
              <w:t>、申请资格与条件</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1. 申请人为我校在读</w:t>
            </w:r>
            <w:r>
              <w:rPr>
                <w:rFonts w:hint="eastAsia" w:cs="宋体" w:asciiTheme="minorEastAsia" w:hAnsiTheme="minorEastAsia"/>
                <w:color w:val="000000"/>
                <w:kern w:val="0"/>
                <w:szCs w:val="21"/>
                <w:lang w:eastAsia="zh-CN"/>
              </w:rPr>
              <w:t>研究生</w:t>
            </w:r>
            <w:r>
              <w:rPr>
                <w:rFonts w:hint="eastAsia" w:cs="宋体" w:asciiTheme="minorEastAsia" w:hAnsiTheme="minorEastAsia"/>
                <w:color w:val="000000"/>
                <w:kern w:val="0"/>
                <w:szCs w:val="21"/>
              </w:rPr>
              <w:t>；</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2．政治素质好，坚持四项基本原则，热爱社会主义祖国，无违法违纪记录；</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3．学习成绩优异，具有较强的、扎实的专业理论基础和实践能力；</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4．身心健康，能圆满完成出国游学任务；</w:t>
            </w:r>
          </w:p>
          <w:p>
            <w:pPr>
              <w:widowControl/>
              <w:spacing w:line="440" w:lineRule="atLeast"/>
              <w:ind w:firstLine="48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5．已交足我校规定的各项费用。</w:t>
            </w:r>
          </w:p>
          <w:p>
            <w:pPr>
              <w:widowControl/>
              <w:spacing w:line="440" w:lineRule="atLeast"/>
              <w:jc w:val="left"/>
              <w:rPr>
                <w:rFonts w:cs="宋体" w:asciiTheme="minorEastAsia" w:hAnsiTheme="minorEastAsia"/>
                <w:kern w:val="0"/>
                <w:szCs w:val="21"/>
              </w:rPr>
            </w:pPr>
            <w:r>
              <w:rPr>
                <w:rFonts w:hint="eastAsia" w:cs="宋体" w:asciiTheme="minorEastAsia" w:hAnsiTheme="minorEastAsia"/>
                <w:kern w:val="0"/>
                <w:szCs w:val="21"/>
              </w:rPr>
              <w:t>五</w:t>
            </w:r>
            <w:r>
              <w:rPr>
                <w:rFonts w:hint="eastAsia" w:cs="宋体" w:asciiTheme="minorEastAsia" w:hAnsiTheme="minorEastAsia"/>
                <w:b/>
                <w:bCs/>
                <w:color w:val="000000"/>
                <w:kern w:val="0"/>
                <w:szCs w:val="21"/>
              </w:rPr>
              <w:t>、选拔程序</w:t>
            </w:r>
          </w:p>
          <w:p>
            <w:r>
              <w:rPr>
                <w:rFonts w:hint="eastAsia"/>
              </w:rPr>
              <w:t>1．采取“个人申请、学院推荐、专家评审、择优录取”的方式进行选拔。</w:t>
            </w:r>
          </w:p>
          <w:p>
            <w:r>
              <w:rPr>
                <w:rFonts w:hint="eastAsia"/>
              </w:rPr>
              <w:t>2．申请人应向所在学院提交：</w:t>
            </w:r>
          </w:p>
          <w:p>
            <w:r>
              <w:rPr>
                <w:rFonts w:hint="eastAsia"/>
              </w:rPr>
              <w:t>（1）《南京邮电大学研究生出国（境）交流备案表（会议、短期学术交流）》（研究生院网站）</w:t>
            </w:r>
          </w:p>
          <w:p>
            <w:r>
              <w:rPr>
                <w:rFonts w:hint="eastAsia"/>
              </w:rPr>
              <w:t>若在英语、科研等方面获得奖励，请提供相应的证明材料：</w:t>
            </w:r>
          </w:p>
          <w:p>
            <w:r>
              <w:rPr>
                <w:rFonts w:hint="eastAsia"/>
              </w:rPr>
              <w:t>（2）英语水平证明及复印件；</w:t>
            </w:r>
          </w:p>
          <w:p>
            <w:r>
              <w:rPr>
                <w:rFonts w:hint="eastAsia"/>
              </w:rPr>
              <w:t>（3）学术科研能力证明材料及复印件（包括论文发表、参与竞赛、项目等）；</w:t>
            </w:r>
          </w:p>
          <w:p>
            <w:r>
              <w:rPr>
                <w:rFonts w:hint="eastAsia"/>
              </w:rPr>
              <w:t>（4）获奖证书及复印件。</w:t>
            </w:r>
          </w:p>
          <w:p>
            <w:r>
              <w:rPr>
                <w:rFonts w:hint="eastAsia"/>
              </w:rPr>
              <w:t>3．申请人将申请材料</w:t>
            </w:r>
            <w:r>
              <w:rPr>
                <w:rFonts w:hint="eastAsia"/>
                <w:lang w:val="en-US" w:eastAsia="zh-CN"/>
              </w:rPr>
              <w:t>4</w:t>
            </w:r>
            <w:bookmarkStart w:id="0" w:name="_GoBack"/>
            <w:bookmarkEnd w:id="0"/>
            <w:r>
              <w:rPr>
                <w:rFonts w:hint="eastAsia"/>
              </w:rPr>
              <w:t>月30日前在系统中提交，将纸质版本部提交至科研楼511，仙林校区至行政南楼433，逾期不递交材料的学院作自动放弃处理</w:t>
            </w:r>
          </w:p>
          <w:p>
            <w:pPr>
              <w:widowControl/>
              <w:spacing w:line="440" w:lineRule="atLeast"/>
              <w:jc w:val="left"/>
              <w:rPr>
                <w:rFonts w:cs="宋体" w:asciiTheme="minorEastAsia" w:hAnsiTheme="minorEastAsia"/>
                <w:kern w:val="0"/>
                <w:szCs w:val="21"/>
              </w:rPr>
            </w:pPr>
            <w:r>
              <w:rPr>
                <w:rFonts w:hint="eastAsia" w:cs="宋体" w:asciiTheme="minorEastAsia" w:hAnsiTheme="minorEastAsia"/>
                <w:kern w:val="0"/>
                <w:szCs w:val="21"/>
              </w:rPr>
              <w:t>六</w:t>
            </w:r>
            <w:r>
              <w:rPr>
                <w:rFonts w:hint="eastAsia" w:cs="宋体" w:asciiTheme="minorEastAsia" w:hAnsiTheme="minorEastAsia"/>
                <w:b/>
                <w:bCs/>
                <w:kern w:val="0"/>
                <w:szCs w:val="21"/>
              </w:rPr>
              <w:t>、其他</w:t>
            </w:r>
          </w:p>
          <w:p>
            <w:pPr>
              <w:widowControl/>
              <w:spacing w:line="440" w:lineRule="atLeast"/>
              <w:ind w:firstLine="480"/>
              <w:jc w:val="left"/>
              <w:rPr>
                <w:rFonts w:cs="宋体" w:asciiTheme="minorEastAsia" w:hAnsiTheme="minorEastAsia"/>
                <w:kern w:val="0"/>
                <w:szCs w:val="21"/>
              </w:rPr>
            </w:pPr>
            <w:r>
              <w:rPr>
                <w:rFonts w:cs="Times New Roman" w:asciiTheme="minorEastAsia" w:hAnsiTheme="minorEastAsia"/>
                <w:kern w:val="0"/>
                <w:szCs w:val="21"/>
              </w:rPr>
              <w:t>1. </w:t>
            </w:r>
            <w:r>
              <w:rPr>
                <w:rFonts w:hint="eastAsia" w:cs="宋体" w:asciiTheme="minorEastAsia" w:hAnsiTheme="minorEastAsia"/>
                <w:kern w:val="0"/>
                <w:szCs w:val="21"/>
              </w:rPr>
              <w:t>联系人：</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kern w:val="0"/>
                <w:szCs w:val="21"/>
              </w:rPr>
              <w:t>国际合作交流处：朱老师</w:t>
            </w:r>
            <w:r>
              <w:rPr>
                <w:rFonts w:cs="Times New Roman" w:asciiTheme="minorEastAsia" w:hAnsiTheme="minorEastAsia"/>
                <w:kern w:val="0"/>
                <w:szCs w:val="21"/>
              </w:rPr>
              <w:t>85866716</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kern w:val="0"/>
                <w:szCs w:val="21"/>
                <w:lang w:eastAsia="zh-CN"/>
              </w:rPr>
              <w:t>研究生院：郑老师</w:t>
            </w:r>
            <w:r>
              <w:rPr>
                <w:rFonts w:hint="eastAsia" w:cs="宋体" w:asciiTheme="minorEastAsia" w:hAnsiTheme="minorEastAsia"/>
                <w:kern w:val="0"/>
                <w:szCs w:val="21"/>
                <w:lang w:val="en-US" w:eastAsia="zh-CN"/>
              </w:rPr>
              <w:t xml:space="preserve"> 83492257</w:t>
            </w:r>
          </w:p>
          <w:p>
            <w:pPr>
              <w:widowControl/>
              <w:spacing w:line="440" w:lineRule="atLeast"/>
              <w:ind w:firstLine="480"/>
              <w:jc w:val="left"/>
              <w:rPr>
                <w:rFonts w:ascii="宋体" w:hAnsi="宋体" w:eastAsia="宋体" w:cs="宋体"/>
                <w:kern w:val="0"/>
                <w:sz w:val="24"/>
                <w:szCs w:val="24"/>
              </w:rPr>
            </w:pPr>
            <w:r>
              <w:rPr>
                <w:rFonts w:cs="Times New Roman" w:asciiTheme="minorEastAsia" w:hAnsiTheme="minorEastAsia"/>
                <w:kern w:val="0"/>
                <w:szCs w:val="21"/>
              </w:rPr>
              <w:t>2. </w:t>
            </w:r>
            <w:r>
              <w:rPr>
                <w:rFonts w:hint="eastAsia" w:cs="宋体" w:asciiTheme="minorEastAsia" w:hAnsiTheme="minorEastAsia"/>
                <w:kern w:val="0"/>
                <w:szCs w:val="21"/>
              </w:rPr>
              <w:t>被录取学生需交纳材料，另行通知。</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7E06"/>
    <w:rsid w:val="00014287"/>
    <w:rsid w:val="000922A5"/>
    <w:rsid w:val="000C5A36"/>
    <w:rsid w:val="0010379F"/>
    <w:rsid w:val="00240348"/>
    <w:rsid w:val="00267E06"/>
    <w:rsid w:val="002D72F1"/>
    <w:rsid w:val="003162DE"/>
    <w:rsid w:val="003279BC"/>
    <w:rsid w:val="004065CC"/>
    <w:rsid w:val="0046231F"/>
    <w:rsid w:val="0046499C"/>
    <w:rsid w:val="004E5667"/>
    <w:rsid w:val="004E7FDB"/>
    <w:rsid w:val="0064796E"/>
    <w:rsid w:val="006C353C"/>
    <w:rsid w:val="00717D94"/>
    <w:rsid w:val="007611C1"/>
    <w:rsid w:val="0080709F"/>
    <w:rsid w:val="008734F6"/>
    <w:rsid w:val="008B041A"/>
    <w:rsid w:val="008B7712"/>
    <w:rsid w:val="008D0E6E"/>
    <w:rsid w:val="00975843"/>
    <w:rsid w:val="00983AE7"/>
    <w:rsid w:val="009854C4"/>
    <w:rsid w:val="009B1FC4"/>
    <w:rsid w:val="009C167E"/>
    <w:rsid w:val="009E268F"/>
    <w:rsid w:val="009E64DC"/>
    <w:rsid w:val="00AB2FB3"/>
    <w:rsid w:val="00B476E3"/>
    <w:rsid w:val="00BD08B6"/>
    <w:rsid w:val="00D10B04"/>
    <w:rsid w:val="00D56AE3"/>
    <w:rsid w:val="00D86504"/>
    <w:rsid w:val="00EC6568"/>
    <w:rsid w:val="00ED4A55"/>
    <w:rsid w:val="00EE5442"/>
    <w:rsid w:val="00FE70FB"/>
    <w:rsid w:val="05263877"/>
    <w:rsid w:val="29C232F8"/>
    <w:rsid w:val="46266988"/>
    <w:rsid w:val="4FB262DF"/>
    <w:rsid w:val="725B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customStyle="1" w:styleId="8">
    <w:name w:val="article_title"/>
    <w:basedOn w:val="6"/>
    <w:uiPriority w:val="0"/>
  </w:style>
  <w:style w:type="character" w:customStyle="1" w:styleId="9">
    <w:name w:val="style2"/>
    <w:basedOn w:val="6"/>
    <w:uiPriority w:val="0"/>
  </w:style>
  <w:style w:type="character" w:customStyle="1" w:styleId="10">
    <w:name w:val="apple-converted-space"/>
    <w:basedOn w:val="6"/>
    <w:uiPriority w:val="0"/>
  </w:style>
  <w:style w:type="character" w:customStyle="1" w:styleId="11">
    <w:name w:val="article_publishdate"/>
    <w:basedOn w:val="6"/>
    <w:uiPriority w:val="0"/>
  </w:style>
  <w:style w:type="character" w:customStyle="1" w:styleId="12">
    <w:name w:val="wp_visitcount"/>
    <w:basedOn w:val="6"/>
    <w:uiPriority w:val="0"/>
  </w:style>
  <w:style w:type="paragraph" w:styleId="13">
    <w:name w:val="List Paragraph"/>
    <w:basedOn w:val="1"/>
    <w:qFormat/>
    <w:uiPriority w:val="34"/>
    <w:pPr>
      <w:widowControl/>
      <w:spacing w:after="140"/>
      <w:ind w:left="360" w:right="360" w:firstLine="420" w:firstLineChars="200"/>
      <w:jc w:val="left"/>
    </w:pPr>
    <w:rPr>
      <w:rFonts w:ascii="Times" w:hAnsi="Times" w:eastAsia="宋体" w:cs="Times New Roman"/>
      <w:kern w:val="0"/>
      <w:sz w:val="22"/>
      <w:szCs w:val="20"/>
      <w:lang w:eastAsia="ko-KR"/>
    </w:rPr>
  </w:style>
  <w:style w:type="character" w:customStyle="1" w:styleId="14">
    <w:name w:val="页眉 Char"/>
    <w:basedOn w:val="6"/>
    <w:link w:val="3"/>
    <w:uiPriority w:val="99"/>
    <w:rPr>
      <w:sz w:val="18"/>
      <w:szCs w:val="18"/>
    </w:rPr>
  </w:style>
  <w:style w:type="character" w:customStyle="1" w:styleId="15">
    <w:name w:val="页脚 Char"/>
    <w:basedOn w:val="6"/>
    <w:link w:val="2"/>
    <w:qFormat/>
    <w:uiPriority w:val="99"/>
    <w:rPr>
      <w:sz w:val="18"/>
      <w:szCs w:val="18"/>
    </w:rPr>
  </w:style>
  <w:style w:type="paragraph" w:customStyle="1" w:styleId="16">
    <w:name w:val="Table Paragraph"/>
    <w:basedOn w:val="1"/>
    <w:qFormat/>
    <w:uiPriority w:val="1"/>
    <w:pPr>
      <w:jc w:val="left"/>
    </w:pPr>
    <w:rPr>
      <w:rFonts w:eastAsiaTheme="minorHAnsi"/>
      <w:kern w:val="0"/>
      <w:sz w:val="22"/>
      <w:lang w:eastAsia="en-US"/>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195</Words>
  <Characters>1116</Characters>
  <Lines>9</Lines>
  <Paragraphs>2</Paragraphs>
  <TotalTime>2</TotalTime>
  <ScaleCrop>false</ScaleCrop>
  <LinksUpToDate>false</LinksUpToDate>
  <CharactersWithSpaces>1309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2018-04-19T06:51:00Z</dcterms:created>
  <dc:creator>admin cheng</dc:creator>
  <cp:lastModifiedBy>郑旭</cp:lastModifiedBy>
  <dcterms:modified xsi:type="dcterms:W3CDTF">2019-04-12T01:18:29Z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