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0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6"/>
      </w:tblGrid>
      <w:tr>
        <w:tblPrEx>
          <w:shd w:val="clear" w:color="auto" w:fill="auto"/>
          <w:tblLayout w:type="fixed"/>
        </w:tblPrEx>
        <w:trPr>
          <w:trHeight w:val="600" w:hRule="atLeast"/>
          <w:jc w:val="center"/>
        </w:trPr>
        <w:tc>
          <w:tcPr>
            <w:tcW w:w="8906" w:type="dxa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0673C8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673C8"/>
                <w:kern w:val="0"/>
                <w:sz w:val="30"/>
                <w:szCs w:val="30"/>
              </w:rPr>
              <w:t>关于201</w:t>
            </w:r>
            <w:r>
              <w:rPr>
                <w:rFonts w:ascii="宋体" w:hAnsi="宋体" w:eastAsia="宋体" w:cs="宋体"/>
                <w:b/>
                <w:bCs/>
                <w:color w:val="0673C8"/>
                <w:kern w:val="0"/>
                <w:sz w:val="30"/>
                <w:szCs w:val="30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673C8"/>
                <w:kern w:val="0"/>
                <w:sz w:val="30"/>
                <w:szCs w:val="30"/>
              </w:rPr>
              <w:t>年加拿大麦吉尔大学</w:t>
            </w:r>
          </w:p>
          <w:tbl>
            <w:tblPr>
              <w:tblStyle w:val="4"/>
              <w:tblpPr w:leftFromText="180" w:rightFromText="180" w:vertAnchor="text" w:horzAnchor="page" w:tblpX="-16" w:tblpY="759"/>
              <w:tblOverlap w:val="never"/>
              <w:tblW w:w="8306" w:type="dxa"/>
              <w:tblInd w:w="0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0" w:hRule="atLeast"/>
              </w:trPr>
              <w:tc>
                <w:tcPr>
                  <w:tcW w:w="8306" w:type="dxa"/>
                  <w:shd w:val="clear" w:color="auto" w:fill="auto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Theme="minorEastAsia" w:hAnsiTheme="minorEastAsia" w:cstheme="minorHAnsi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HAnsi"/>
                      <w:kern w:val="0"/>
                      <w:szCs w:val="21"/>
                    </w:rPr>
                    <w:t>各</w:t>
                  </w:r>
                  <w:r>
                    <w:rPr>
                      <w:rFonts w:hint="eastAsia" w:asciiTheme="minorEastAsia" w:hAnsiTheme="minorEastAsia" w:cstheme="minorHAnsi"/>
                      <w:kern w:val="0"/>
                      <w:szCs w:val="21"/>
                    </w:rPr>
                    <w:t>有关同学</w:t>
                  </w:r>
                  <w:r>
                    <w:rPr>
                      <w:rFonts w:asciiTheme="minorEastAsia" w:hAnsiTheme="minorEastAsia" w:cstheme="minorHAnsi"/>
                      <w:kern w:val="0"/>
                      <w:szCs w:val="21"/>
                    </w:rPr>
                    <w:t>：</w:t>
                  </w:r>
                </w:p>
                <w:p>
                  <w:pPr>
                    <w:widowControl/>
                    <w:spacing w:line="360" w:lineRule="auto"/>
                    <w:ind w:firstLine="420"/>
                    <w:jc w:val="left"/>
                    <w:rPr>
                      <w:rFonts w:cs="Calibri"/>
                      <w:szCs w:val="21"/>
                    </w:rPr>
                  </w:pPr>
                  <w:r>
                    <w:rPr>
                      <w:rFonts w:eastAsiaTheme="majorEastAsia" w:cstheme="minorHAnsi"/>
                      <w:kern w:val="0"/>
                      <w:szCs w:val="21"/>
                    </w:rPr>
                    <w:t>依据我校发展国际化教育的方针和校际合作协议，为实施我校的教育国际化战略，培养具有国际视野和国际竞争力的高素质人才</w:t>
                  </w:r>
                  <w:r>
                    <w:rPr>
                      <w:rFonts w:hint="eastAsia" w:eastAsiaTheme="majorEastAsia" w:cstheme="minorHAnsi"/>
                      <w:kern w:val="0"/>
                      <w:szCs w:val="21"/>
                    </w:rPr>
                    <w:t>。</w:t>
                  </w:r>
                  <w:r>
                    <w:rPr>
                      <w:rFonts w:cs="Calibri"/>
                      <w:kern w:val="0"/>
                      <w:szCs w:val="21"/>
                    </w:rPr>
                    <w:t xml:space="preserve"> 201</w:t>
                  </w:r>
                  <w:r>
                    <w:rPr>
                      <w:rFonts w:hint="eastAsia" w:cs="Calibri"/>
                      <w:kern w:val="0"/>
                      <w:szCs w:val="21"/>
                    </w:rPr>
                    <w:t>9</w:t>
                  </w:r>
                  <w:r>
                    <w:rPr>
                      <w:rFonts w:cs="Calibri"/>
                      <w:kern w:val="0"/>
                      <w:szCs w:val="21"/>
                    </w:rPr>
                    <w:t>年</w:t>
                  </w:r>
                  <w:r>
                    <w:rPr>
                      <w:rFonts w:hint="eastAsia" w:cs="Calibri"/>
                      <w:kern w:val="0"/>
                      <w:szCs w:val="21"/>
                    </w:rPr>
                    <w:t>暑期</w:t>
                  </w:r>
                  <w:r>
                    <w:rPr>
                      <w:rFonts w:cs="Calibri"/>
                      <w:kern w:val="0"/>
                      <w:szCs w:val="21"/>
                    </w:rPr>
                    <w:t>，</w:t>
                  </w:r>
                  <w:r>
                    <w:rPr>
                      <w:rFonts w:cs="Calibri"/>
                      <w:szCs w:val="21"/>
                    </w:rPr>
                    <w:t>我校将选派指定名额的优秀在校生前往加拿大顶级学府</w:t>
                  </w:r>
                  <w:r>
                    <w:rPr>
                      <w:rFonts w:hint="eastAsia" w:cs="Calibri"/>
                      <w:szCs w:val="21"/>
                    </w:rPr>
                    <w:t>麦吉尔</w:t>
                  </w:r>
                  <w:r>
                    <w:rPr>
                      <w:rFonts w:cs="Calibri"/>
                      <w:szCs w:val="21"/>
                    </w:rPr>
                    <w:t>大学</w:t>
                  </w:r>
                  <w:r>
                    <w:rPr>
                      <w:rFonts w:hint="eastAsia" w:cs="Calibri"/>
                      <w:szCs w:val="21"/>
                    </w:rPr>
                    <w:t>（McGill University）</w:t>
                  </w:r>
                  <w:r>
                    <w:rPr>
                      <w:rFonts w:cs="Calibri"/>
                      <w:szCs w:val="21"/>
                    </w:rPr>
                    <w:t>，参加</w:t>
                  </w:r>
                  <w:r>
                    <w:rPr>
                      <w:rFonts w:hint="eastAsia" w:cs="Calibri"/>
                      <w:szCs w:val="21"/>
                    </w:rPr>
                    <w:t>为期3周的专业</w:t>
                  </w:r>
                  <w:r>
                    <w:rPr>
                      <w:rFonts w:cs="Calibri"/>
                      <w:szCs w:val="21"/>
                    </w:rPr>
                    <w:t>学习课程。</w:t>
                  </w:r>
                </w:p>
                <w:p>
                  <w:pPr>
                    <w:spacing w:line="360" w:lineRule="auto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widowControl/>
                    <w:spacing w:line="360" w:lineRule="auto"/>
                    <w:ind w:firstLine="420"/>
                    <w:jc w:val="left"/>
                    <w:rPr>
                      <w:rFonts w:eastAsiaTheme="majorEastAsia" w:cstheme="minorHAnsi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eastAsiaTheme="majorEastAsia" w:cstheme="minorHAnsi"/>
                      <w:b/>
                      <w:bCs/>
                      <w:kern w:val="0"/>
                      <w:szCs w:val="21"/>
                    </w:rPr>
                    <w:t>一、项目内容</w:t>
                  </w:r>
                </w:p>
                <w:p>
                  <w:pPr>
                    <w:spacing w:line="360" w:lineRule="auto"/>
                    <w:ind w:firstLine="420" w:firstLineChars="200"/>
                    <w:rPr>
                      <w:rFonts w:eastAsiaTheme="majorEastAsia" w:cstheme="minorHAnsi"/>
                      <w:szCs w:val="21"/>
                    </w:rPr>
                  </w:pPr>
                  <w:r>
                    <w:rPr>
                      <w:rFonts w:eastAsiaTheme="majorEastAsia" w:cstheme="minorHAnsi"/>
                      <w:szCs w:val="21"/>
                    </w:rPr>
                    <w:t>英文</w:t>
                  </w:r>
                  <w:r>
                    <w:rPr>
                      <w:rFonts w:hint="eastAsia" w:eastAsiaTheme="majorEastAsia" w:cstheme="minorHAnsi"/>
                      <w:szCs w:val="21"/>
                    </w:rPr>
                    <w:t>标准化考试成绩达到项目要求</w:t>
                  </w:r>
                  <w:r>
                    <w:rPr>
                      <w:rFonts w:eastAsiaTheme="majorEastAsia" w:cstheme="minorHAnsi"/>
                      <w:szCs w:val="21"/>
                    </w:rPr>
                    <w:t>并希望提高专业水平的同学，通过</w:t>
                  </w:r>
                  <w:r>
                    <w:rPr>
                      <w:rFonts w:hint="eastAsia" w:eastAsiaTheme="majorEastAsia" w:cstheme="minorHAnsi"/>
                      <w:szCs w:val="21"/>
                    </w:rPr>
                    <w:t>本校、全美国际教育协会以及麦吉尔大学的共同</w:t>
                  </w:r>
                  <w:r>
                    <w:rPr>
                      <w:rFonts w:eastAsiaTheme="majorEastAsia" w:cstheme="minorHAnsi"/>
                      <w:szCs w:val="21"/>
                    </w:rPr>
                    <w:t>选拔后，</w:t>
                  </w:r>
                  <w:r>
                    <w:rPr>
                      <w:rFonts w:hint="eastAsia" w:eastAsiaTheme="majorEastAsia" w:cstheme="minorHAnsi"/>
                      <w:szCs w:val="21"/>
                    </w:rPr>
                    <w:t>可以与其他国际</w:t>
                  </w:r>
                  <w:r>
                    <w:rPr>
                      <w:rFonts w:eastAsiaTheme="majorEastAsia" w:cstheme="minorHAnsi"/>
                      <w:szCs w:val="21"/>
                    </w:rPr>
                    <w:t>学生一起学习</w:t>
                  </w:r>
                  <w:r>
                    <w:rPr>
                      <w:rFonts w:hint="eastAsia" w:eastAsiaTheme="majorEastAsia" w:cstheme="minorHAnsi"/>
                      <w:szCs w:val="21"/>
                    </w:rPr>
                    <w:t>与本专业相关的专业</w:t>
                  </w:r>
                  <w:r>
                    <w:rPr>
                      <w:rFonts w:eastAsiaTheme="majorEastAsia" w:cstheme="minorHAnsi"/>
                      <w:szCs w:val="21"/>
                    </w:rPr>
                    <w:t>课程</w:t>
                  </w:r>
                  <w:r>
                    <w:rPr>
                      <w:rFonts w:hint="eastAsia" w:eastAsiaTheme="majorEastAsia" w:cstheme="minorHAnsi"/>
                      <w:szCs w:val="21"/>
                    </w:rPr>
                    <w:t>。</w:t>
                  </w:r>
                </w:p>
                <w:p>
                  <w:pPr>
                    <w:spacing w:line="360" w:lineRule="auto"/>
                    <w:ind w:firstLine="420" w:firstLineChars="200"/>
                    <w:rPr>
                      <w:rFonts w:eastAsiaTheme="majorEastAsia" w:cstheme="minorHAnsi"/>
                      <w:szCs w:val="21"/>
                    </w:rPr>
                  </w:pPr>
                  <w:r>
                    <w:rPr>
                      <w:rFonts w:hint="eastAsia" w:eastAsiaTheme="majorEastAsia" w:cstheme="minorHAnsi"/>
                      <w:szCs w:val="21"/>
                    </w:rPr>
                    <w:t>课程为期3周，总共60-65学时，可选的课程方向以及具体课程设置如下；</w:t>
                  </w:r>
                </w:p>
                <w:p>
                  <w:pPr>
                    <w:spacing w:line="360" w:lineRule="auto"/>
                    <w:ind w:firstLine="420" w:firstLineChars="200"/>
                    <w:rPr>
                      <w:rFonts w:eastAsiaTheme="majorEastAsia" w:cstheme="minorHAnsi"/>
                      <w:szCs w:val="21"/>
                    </w:rPr>
                  </w:pPr>
                  <w:r>
                    <w:rPr>
                      <w:rFonts w:hint="eastAsia" w:eastAsiaTheme="majorEastAsia" w:cstheme="minorHAnsi"/>
                      <w:szCs w:val="21"/>
                    </w:rPr>
                    <w:t>申请时选择其中一个方向的课程进行学习。其中大数据入门和机器学习方向需具备</w:t>
                  </w:r>
                  <w:r>
                    <w:rPr>
                      <w:rFonts w:hint="eastAsia" w:eastAsiaTheme="majorEastAsia" w:cstheme="minorHAnsi"/>
                      <w:bCs/>
                      <w:szCs w:val="21"/>
                    </w:rPr>
                    <w:t>Python相关知识，其余方向无专业背景要求。</w:t>
                  </w:r>
                </w:p>
                <w:tbl>
                  <w:tblPr>
                    <w:tblStyle w:val="5"/>
                    <w:tblW w:w="7742" w:type="dxa"/>
                    <w:jc w:val="center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837"/>
                    <w:gridCol w:w="2268"/>
                    <w:gridCol w:w="2637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2837" w:type="dxa"/>
                      </w:tcPr>
                      <w:p>
                        <w:pPr>
                          <w:pStyle w:val="13"/>
                          <w:spacing w:line="360" w:lineRule="auto"/>
                          <w:ind w:firstLine="0" w:firstLineChars="0"/>
                          <w:jc w:val="center"/>
                          <w:rPr>
                            <w:rFonts w:asciiTheme="minorHAnsi" w:hAnsiTheme="minorHAnsi" w:eastAsiaTheme="majorEastAsia" w:cstheme="minorHAnsi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Theme="minorHAnsi" w:hAnsiTheme="minorHAnsi" w:eastAsiaTheme="majorEastAsia" w:cstheme="minorHAnsi"/>
                            <w:b/>
                            <w:szCs w:val="21"/>
                          </w:rPr>
                          <w:t>专业方向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spacing w:line="360" w:lineRule="auto"/>
                          <w:jc w:val="center"/>
                          <w:rPr>
                            <w:rFonts w:eastAsiaTheme="majorEastAsia" w:cstheme="minorHAnsi"/>
                            <w:b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b/>
                            <w:szCs w:val="21"/>
                          </w:rPr>
                          <w:t>课程一</w:t>
                        </w:r>
                      </w:p>
                    </w:tc>
                    <w:tc>
                      <w:tcPr>
                        <w:tcW w:w="2637" w:type="dxa"/>
                      </w:tcPr>
                      <w:p>
                        <w:pPr>
                          <w:spacing w:line="360" w:lineRule="auto"/>
                          <w:jc w:val="center"/>
                          <w:rPr>
                            <w:rFonts w:eastAsiaTheme="majorEastAsia" w:cstheme="minorHAnsi"/>
                            <w:b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b/>
                            <w:szCs w:val="21"/>
                          </w:rPr>
                          <w:t>课程二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2837" w:type="dxa"/>
                      </w:tcPr>
                      <w:p>
                        <w:pPr>
                          <w:pStyle w:val="13"/>
                          <w:numPr>
                            <w:ilvl w:val="0"/>
                            <w:numId w:val="1"/>
                          </w:numPr>
                          <w:spacing w:line="360" w:lineRule="auto"/>
                          <w:ind w:firstLineChars="0"/>
                          <w:rPr>
                            <w:rFonts w:asciiTheme="minorHAnsi" w:hAnsiTheme="minorHAnsi" w:eastAsiaTheme="majorEastAsia" w:cstheme="minorHAnsi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Theme="minorHAnsi" w:hAnsiTheme="minorHAnsi" w:eastAsiaTheme="majorEastAsia" w:cstheme="minorHAnsi"/>
                            <w:b/>
                            <w:szCs w:val="21"/>
                          </w:rPr>
                          <w:t>大数据入门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spacing w:line="360" w:lineRule="auto"/>
                          <w:rPr>
                            <w:rFonts w:eastAsiaTheme="majorEastAsia" w:cstheme="minorHAnsi"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szCs w:val="21"/>
                          </w:rPr>
                          <w:t>商业决策数据科学</w:t>
                        </w:r>
                      </w:p>
                    </w:tc>
                    <w:tc>
                      <w:tcPr>
                        <w:tcW w:w="2637" w:type="dxa"/>
                      </w:tcPr>
                      <w:p>
                        <w:pPr>
                          <w:spacing w:line="360" w:lineRule="auto"/>
                          <w:rPr>
                            <w:rFonts w:eastAsiaTheme="majorEastAsia" w:cstheme="minorHAnsi"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szCs w:val="21"/>
                          </w:rPr>
                          <w:t>规模化数据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2837" w:type="dxa"/>
                      </w:tcPr>
                      <w:p>
                        <w:pPr>
                          <w:pStyle w:val="13"/>
                          <w:numPr>
                            <w:ilvl w:val="0"/>
                            <w:numId w:val="1"/>
                          </w:numPr>
                          <w:spacing w:line="360" w:lineRule="auto"/>
                          <w:ind w:firstLineChars="0"/>
                          <w:rPr>
                            <w:rFonts w:asciiTheme="minorHAnsi" w:hAnsiTheme="minorHAnsi" w:eastAsiaTheme="majorEastAsia" w:cstheme="minorHAnsi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Theme="minorHAnsi" w:hAnsiTheme="minorHAnsi" w:eastAsiaTheme="majorEastAsia" w:cstheme="minorHAnsi"/>
                            <w:b/>
                            <w:szCs w:val="21"/>
                          </w:rPr>
                          <w:t>商业数据分析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spacing w:line="360" w:lineRule="auto"/>
                          <w:rPr>
                            <w:rFonts w:eastAsiaTheme="majorEastAsia" w:cstheme="minorHAnsi"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szCs w:val="21"/>
                          </w:rPr>
                          <w:t>商业分析与数据模型</w:t>
                        </w:r>
                      </w:p>
                    </w:tc>
                    <w:tc>
                      <w:tcPr>
                        <w:tcW w:w="2637" w:type="dxa"/>
                      </w:tcPr>
                      <w:p>
                        <w:pPr>
                          <w:spacing w:line="360" w:lineRule="auto"/>
                          <w:rPr>
                            <w:rFonts w:eastAsiaTheme="majorEastAsia" w:cstheme="minorHAnsi"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szCs w:val="21"/>
                          </w:rPr>
                          <w:t>敏捷项目管理入门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2837" w:type="dxa"/>
                      </w:tcPr>
                      <w:p>
                        <w:pPr>
                          <w:pStyle w:val="13"/>
                          <w:numPr>
                            <w:ilvl w:val="0"/>
                            <w:numId w:val="1"/>
                          </w:numPr>
                          <w:spacing w:line="360" w:lineRule="auto"/>
                          <w:ind w:firstLineChars="0"/>
                          <w:rPr>
                            <w:rFonts w:asciiTheme="minorHAnsi" w:hAnsiTheme="minorHAnsi" w:eastAsiaTheme="majorEastAsia" w:cstheme="minorHAnsi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Theme="minorHAnsi" w:hAnsiTheme="minorHAnsi" w:eastAsiaTheme="majorEastAsia" w:cstheme="minorHAnsi"/>
                            <w:b/>
                            <w:szCs w:val="21"/>
                            <w:lang w:eastAsia="zh-CN"/>
                          </w:rPr>
                          <w:t>创新创业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spacing w:line="360" w:lineRule="auto"/>
                          <w:rPr>
                            <w:rFonts w:eastAsiaTheme="majorEastAsia" w:cstheme="minorHAnsi"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szCs w:val="21"/>
                          </w:rPr>
                          <w:t>创业入门</w:t>
                        </w:r>
                      </w:p>
                    </w:tc>
                    <w:tc>
                      <w:tcPr>
                        <w:tcW w:w="2637" w:type="dxa"/>
                      </w:tcPr>
                      <w:p>
                        <w:pPr>
                          <w:spacing w:line="360" w:lineRule="auto"/>
                          <w:rPr>
                            <w:rFonts w:eastAsiaTheme="majorEastAsia" w:cstheme="minorHAnsi"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szCs w:val="21"/>
                          </w:rPr>
                          <w:t>撰写商业计划书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2837" w:type="dxa"/>
                      </w:tcPr>
                      <w:p>
                        <w:pPr>
                          <w:pStyle w:val="13"/>
                          <w:numPr>
                            <w:ilvl w:val="0"/>
                            <w:numId w:val="1"/>
                          </w:numPr>
                          <w:spacing w:line="360" w:lineRule="auto"/>
                          <w:ind w:firstLineChars="0"/>
                          <w:rPr>
                            <w:rFonts w:asciiTheme="minorHAnsi" w:hAnsiTheme="minorHAnsi" w:eastAsiaTheme="majorEastAsia" w:cstheme="minorHAnsi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Theme="minorHAnsi" w:hAnsiTheme="minorHAnsi" w:eastAsiaTheme="majorEastAsia" w:cstheme="minorHAnsi"/>
                            <w:b/>
                            <w:szCs w:val="21"/>
                          </w:rPr>
                          <w:t>国际商务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spacing w:line="360" w:lineRule="auto"/>
                          <w:rPr>
                            <w:rFonts w:eastAsiaTheme="majorEastAsia" w:cstheme="minorHAnsi"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szCs w:val="21"/>
                          </w:rPr>
                          <w:t>国际商业基础</w:t>
                        </w:r>
                      </w:p>
                    </w:tc>
                    <w:tc>
                      <w:tcPr>
                        <w:tcW w:w="2637" w:type="dxa"/>
                      </w:tcPr>
                      <w:p>
                        <w:pPr>
                          <w:spacing w:line="360" w:lineRule="auto"/>
                          <w:rPr>
                            <w:rFonts w:eastAsiaTheme="majorEastAsia" w:cstheme="minorHAnsi"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szCs w:val="21"/>
                          </w:rPr>
                          <w:t>国际营销基础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2837" w:type="dxa"/>
                      </w:tcPr>
                      <w:p>
                        <w:pPr>
                          <w:pStyle w:val="13"/>
                          <w:numPr>
                            <w:ilvl w:val="0"/>
                            <w:numId w:val="1"/>
                          </w:numPr>
                          <w:spacing w:line="360" w:lineRule="auto"/>
                          <w:ind w:firstLineChars="0"/>
                          <w:rPr>
                            <w:rFonts w:asciiTheme="minorHAnsi" w:hAnsiTheme="minorHAnsi" w:eastAsiaTheme="majorEastAsia" w:cstheme="minorHAnsi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Theme="minorHAnsi" w:hAnsiTheme="minorHAnsi" w:eastAsiaTheme="majorEastAsia" w:cstheme="minorHAnsi"/>
                            <w:b/>
                            <w:szCs w:val="21"/>
                          </w:rPr>
                          <w:t>互联网与国际营销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spacing w:line="360" w:lineRule="auto"/>
                          <w:rPr>
                            <w:rFonts w:eastAsiaTheme="majorEastAsia" w:cstheme="minorHAnsi"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szCs w:val="21"/>
                          </w:rPr>
                          <w:t>国际营销基础</w:t>
                        </w:r>
                      </w:p>
                    </w:tc>
                    <w:tc>
                      <w:tcPr>
                        <w:tcW w:w="2637" w:type="dxa"/>
                      </w:tcPr>
                      <w:p>
                        <w:pPr>
                          <w:spacing w:line="360" w:lineRule="auto"/>
                          <w:rPr>
                            <w:rFonts w:eastAsiaTheme="majorEastAsia" w:cstheme="minorHAnsi"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szCs w:val="21"/>
                          </w:rPr>
                          <w:t>社交媒体策略与社区管理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2837" w:type="dxa"/>
                      </w:tcPr>
                      <w:p>
                        <w:pPr>
                          <w:pStyle w:val="13"/>
                          <w:numPr>
                            <w:ilvl w:val="0"/>
                            <w:numId w:val="1"/>
                          </w:numPr>
                          <w:spacing w:line="360" w:lineRule="auto"/>
                          <w:ind w:firstLineChars="0"/>
                          <w:rPr>
                            <w:rFonts w:cs="Calibri" w:asciiTheme="minorHAnsi" w:hAnsiTheme="minorHAnsi"/>
                            <w:b/>
                            <w:szCs w:val="22"/>
                          </w:rPr>
                        </w:pPr>
                        <w:r>
                          <w:rPr>
                            <w:rFonts w:hint="eastAsia" w:asciiTheme="minorHAnsi" w:hAnsiTheme="minorHAnsi" w:eastAsiaTheme="majorEastAsia" w:cstheme="minorHAnsi"/>
                            <w:b/>
                            <w:szCs w:val="21"/>
                          </w:rPr>
                          <w:t>领导力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spacing w:line="360" w:lineRule="auto"/>
                          <w:rPr>
                            <w:rFonts w:eastAsiaTheme="majorEastAsia" w:cstheme="minorHAnsi"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szCs w:val="21"/>
                          </w:rPr>
                          <w:t>组织行为基础</w:t>
                        </w:r>
                      </w:p>
                    </w:tc>
                    <w:tc>
                      <w:tcPr>
                        <w:tcW w:w="2637" w:type="dxa"/>
                      </w:tcPr>
                      <w:p>
                        <w:pPr>
                          <w:spacing w:line="360" w:lineRule="auto"/>
                          <w:rPr>
                            <w:rFonts w:eastAsiaTheme="majorEastAsia" w:cstheme="minorHAnsi"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szCs w:val="21"/>
                          </w:rPr>
                          <w:t>引领可持续变化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2837" w:type="dxa"/>
                      </w:tcPr>
                      <w:p>
                        <w:pPr>
                          <w:pStyle w:val="13"/>
                          <w:numPr>
                            <w:ilvl w:val="0"/>
                            <w:numId w:val="1"/>
                          </w:numPr>
                          <w:spacing w:line="360" w:lineRule="auto"/>
                          <w:ind w:firstLineChars="0"/>
                          <w:rPr>
                            <w:rFonts w:asciiTheme="minorHAnsi" w:hAnsiTheme="minorHAnsi" w:eastAsiaTheme="majorEastAsia" w:cstheme="minorHAnsi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Theme="minorHAnsi" w:hAnsiTheme="minorHAnsi" w:eastAsiaTheme="majorEastAsia" w:cstheme="minorHAnsi"/>
                            <w:b/>
                            <w:szCs w:val="21"/>
                          </w:rPr>
                          <w:t>机器学习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spacing w:line="360" w:lineRule="auto"/>
                          <w:rPr>
                            <w:rFonts w:eastAsiaTheme="majorEastAsia" w:cstheme="minorHAnsi"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szCs w:val="21"/>
                          </w:rPr>
                          <w:t>统计机器学习</w:t>
                        </w:r>
                      </w:p>
                    </w:tc>
                    <w:tc>
                      <w:tcPr>
                        <w:tcW w:w="2637" w:type="dxa"/>
                      </w:tcPr>
                      <w:p>
                        <w:pPr>
                          <w:spacing w:line="360" w:lineRule="auto"/>
                          <w:rPr>
                            <w:rFonts w:eastAsiaTheme="majorEastAsia" w:cstheme="minorHAnsi"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szCs w:val="21"/>
                          </w:rPr>
                          <w:t>实践机器学习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2837" w:type="dxa"/>
                      </w:tcPr>
                      <w:p>
                        <w:pPr>
                          <w:pStyle w:val="13"/>
                          <w:numPr>
                            <w:ilvl w:val="0"/>
                            <w:numId w:val="1"/>
                          </w:numPr>
                          <w:spacing w:line="360" w:lineRule="auto"/>
                          <w:ind w:firstLineChars="0"/>
                          <w:rPr>
                            <w:rFonts w:asciiTheme="minorHAnsi" w:hAnsiTheme="minorHAnsi" w:eastAsiaTheme="majorEastAsia" w:cstheme="minorHAnsi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Theme="minorHAnsi" w:hAnsiTheme="minorHAnsi" w:eastAsiaTheme="majorEastAsia" w:cstheme="minorHAnsi"/>
                            <w:b/>
                            <w:szCs w:val="21"/>
                          </w:rPr>
                          <w:t>社交媒体与商业数字化传播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spacing w:line="360" w:lineRule="auto"/>
                          <w:rPr>
                            <w:rFonts w:eastAsiaTheme="majorEastAsia" w:cstheme="minorHAnsi"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szCs w:val="21"/>
                          </w:rPr>
                          <w:t>数字化传播的当前趋势</w:t>
                        </w:r>
                      </w:p>
                    </w:tc>
                    <w:tc>
                      <w:tcPr>
                        <w:tcW w:w="2637" w:type="dxa"/>
                      </w:tcPr>
                      <w:p>
                        <w:pPr>
                          <w:spacing w:line="360" w:lineRule="auto"/>
                          <w:rPr>
                            <w:rFonts w:eastAsiaTheme="majorEastAsia" w:cstheme="minorHAnsi"/>
                            <w:szCs w:val="21"/>
                          </w:rPr>
                        </w:pPr>
                        <w:r>
                          <w:rPr>
                            <w:rFonts w:hint="eastAsia" w:eastAsiaTheme="majorEastAsia" w:cstheme="minorHAnsi"/>
                            <w:szCs w:val="21"/>
                          </w:rPr>
                          <w:t>社交媒体策略与社区管理</w:t>
                        </w:r>
                      </w:p>
                    </w:tc>
                  </w:tr>
                </w:tbl>
                <w:p>
                  <w:pPr>
                    <w:widowControl/>
                    <w:shd w:val="clear" w:color="auto" w:fill="FFFFFF"/>
                    <w:spacing w:line="360" w:lineRule="auto"/>
                    <w:ind w:left="357"/>
                    <w:jc w:val="left"/>
                    <w:rPr>
                      <w:rFonts w:eastAsiaTheme="majorEastAsia" w:cstheme="minorHAnsi"/>
                      <w:szCs w:val="21"/>
                    </w:rPr>
                  </w:pPr>
                  <w:r>
                    <w:rPr>
                      <w:rFonts w:hint="eastAsia" w:eastAsiaTheme="majorEastAsia" w:cstheme="minorHAnsi"/>
                      <w:szCs w:val="21"/>
                    </w:rPr>
                    <w:t>（具体项目安排请参考本通知最下方附上的项目介绍。）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Cs w:val="21"/>
                    </w:rPr>
                    <w:t>本项目由本校合作教育机构全美国际教育协会提供学生管理服务，包括提供申请指导、签证办理辅导、行前培训、住宿与接机安排、保险购买、协助学生海外事务处理等。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kern w:val="0"/>
                      <w:szCs w:val="21"/>
                    </w:rPr>
                  </w:pP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二、交流时间、费用</w:t>
                  </w:r>
                </w:p>
                <w:p>
                  <w:pPr>
                    <w:widowControl/>
                    <w:spacing w:line="360" w:lineRule="auto"/>
                    <w:ind w:left="1262" w:leftChars="300" w:hanging="632" w:hangingChars="300"/>
                    <w:jc w:val="left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访学时间：</w:t>
                  </w:r>
                  <w:r>
                    <w:rPr>
                      <w:rFonts w:eastAsiaTheme="majorEastAsia" w:cstheme="minorHAnsi"/>
                      <w:szCs w:val="21"/>
                    </w:rPr>
                    <w:t>201</w:t>
                  </w:r>
                  <w:r>
                    <w:rPr>
                      <w:rFonts w:hint="eastAsia" w:eastAsiaTheme="majorEastAsia" w:cstheme="minorHAnsi"/>
                      <w:szCs w:val="21"/>
                    </w:rPr>
                    <w:t>9</w:t>
                  </w:r>
                  <w:r>
                    <w:rPr>
                      <w:rFonts w:eastAsiaTheme="majorEastAsia" w:cstheme="minorHAnsi"/>
                      <w:szCs w:val="21"/>
                    </w:rPr>
                    <w:t>年</w:t>
                  </w:r>
                  <w:r>
                    <w:rPr>
                      <w:rFonts w:hint="eastAsia" w:eastAsiaTheme="majorEastAsia" w:cstheme="minorHAnsi"/>
                      <w:szCs w:val="21"/>
                    </w:rPr>
                    <w:t xml:space="preserve">7月29日 </w:t>
                  </w:r>
                  <w:r>
                    <w:rPr>
                      <w:rFonts w:eastAsiaTheme="majorEastAsia" w:cstheme="minorHAnsi"/>
                      <w:szCs w:val="21"/>
                    </w:rPr>
                    <w:t>–</w:t>
                  </w:r>
                  <w:r>
                    <w:rPr>
                      <w:rFonts w:hint="eastAsia" w:eastAsiaTheme="majorEastAsia" w:cstheme="minorHAnsi"/>
                      <w:szCs w:val="21"/>
                    </w:rPr>
                    <w:t xml:space="preserve"> 8月16日</w:t>
                  </w:r>
                </w:p>
                <w:p>
                  <w:pPr>
                    <w:widowControl/>
                    <w:spacing w:line="360" w:lineRule="auto"/>
                    <w:ind w:left="420" w:leftChars="200"/>
                    <w:jc w:val="left"/>
                    <w:rPr>
                      <w:rFonts w:cs="宋体"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Cs w:val="21"/>
                    </w:rPr>
                    <w:t>项目费用：4,815 - 5,170加元（不同专业方向的课程费用略微存在差异），参考加币汇率1：5，约合人民币2.55-2.75万元</w:t>
                  </w:r>
                </w:p>
                <w:p>
                  <w:pPr>
                    <w:widowControl/>
                    <w:spacing w:line="360" w:lineRule="auto"/>
                    <w:ind w:left="420" w:leftChars="200"/>
                    <w:jc w:val="left"/>
                    <w:rPr>
                      <w:rFonts w:cs="宋体"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Cs w:val="21"/>
                    </w:rPr>
                    <w:t>费用不含：国际机票、签证费、餐费、个人生活费</w:t>
                  </w:r>
                </w:p>
                <w:p>
                  <w:pPr>
                    <w:widowControl/>
                    <w:spacing w:line="360" w:lineRule="auto"/>
                    <w:ind w:left="420" w:leftChars="200"/>
                    <w:jc w:val="left"/>
                    <w:rPr>
                      <w:rFonts w:asciiTheme="minorEastAsia" w:hAnsiTheme="minorEastAsia" w:cstheme="minorHAnsi"/>
                      <w:szCs w:val="21"/>
                    </w:rPr>
                  </w:pP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三、申请资格与条件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  <w:t>1.申请人目前应为我校在读的硕士研究生，年级不限，专业不限。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  <w:t>2.政治素质好，坚持四项基本原则，热爱社会主义祖国，无违法违纪记录。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  <w:t>3.具有较强的、扎实的专业理论基础和实践能力。</w:t>
                  </w:r>
                </w:p>
                <w:p>
                  <w:pPr>
                    <w:pStyle w:val="13"/>
                    <w:spacing w:line="360" w:lineRule="auto"/>
                    <w:ind w:left="284" w:firstLine="220" w:firstLineChars="100"/>
                    <w:rPr>
                      <w:rFonts w:cs="宋体" w:asciiTheme="minorEastAsia" w:hAnsiTheme="minorEastAsia" w:eastAsiaTheme="minor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szCs w:val="21"/>
                    </w:rPr>
                    <w:t>4．</w:t>
                  </w:r>
                  <w:r>
                    <w:rPr>
                      <w:rFonts w:hint="eastAsia" w:asciiTheme="minorHAnsi" w:hAnsiTheme="minorHAnsi" w:eastAsiaTheme="majorEastAsia" w:cstheme="minorHAnsi"/>
                      <w:szCs w:val="21"/>
                    </w:rPr>
                    <w:t>申请要求：</w:t>
                  </w:r>
                  <w:r>
                    <w:rPr>
                      <w:rFonts w:hint="eastAsia" w:asciiTheme="minorHAnsi" w:hAnsiTheme="minorHAnsi" w:eastAsiaTheme="majorEastAsia" w:cstheme="minorHAnsi"/>
                      <w:b/>
                      <w:bCs/>
                      <w:szCs w:val="21"/>
                    </w:rPr>
                    <w:t>大学英语四级500、大学六级470</w:t>
                  </w:r>
                  <w:r>
                    <w:rPr>
                      <w:rFonts w:asciiTheme="minorHAnsi" w:hAnsiTheme="minorHAnsi" w:eastAsiaTheme="majorEastAsia" w:cstheme="minorHAnsi"/>
                      <w:b/>
                      <w:bCs/>
                      <w:szCs w:val="21"/>
                    </w:rPr>
                    <w:br w:type="textWrapping"/>
                  </w:r>
                  <w:r>
                    <w:rPr>
                      <w:rFonts w:hint="eastAsia" w:cs="宋体" w:asciiTheme="minorEastAsia" w:hAnsiTheme="minorEastAsia" w:eastAsiaTheme="minor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注：大数据入门/机器学习方向：</w:t>
                  </w:r>
                  <w:r>
                    <w:rPr>
                      <w:rFonts w:hint="eastAsia" w:cs="宋体" w:asciiTheme="minorEastAsia" w:hAnsiTheme="minorEastAsia" w:eastAsiaTheme="minorEastAsia"/>
                      <w:bCs/>
                      <w:color w:val="000000"/>
                      <w:sz w:val="21"/>
                      <w:szCs w:val="21"/>
                      <w:lang w:eastAsia="zh-CN"/>
                    </w:rPr>
                    <w:t>学生必须具备工科、理科或商科背景，且具备较强的数据与统计学知识；如不具备Python相关知识， 需在课程开始前参加在线的数据科学Python语言入门课程，并提交学习证明；</w:t>
                  </w:r>
                  <w:r>
                    <w:rPr>
                      <w:rFonts w:hint="eastAsia" w:cs="宋体" w:asciiTheme="minorEastAsia" w:hAnsiTheme="minorEastAsia" w:eastAsiaTheme="minor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 xml:space="preserve">  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  <w:t>5.身心健康，能圆满完成出国访问与学习任务。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  <w:t>6.已交足我校规定的各项费用，具有一定的经济能力。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kern w:val="0"/>
                      <w:szCs w:val="21"/>
                    </w:rPr>
                  </w:pP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四、选拔程序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  <w:t>1．采取“个人申请、学院推荐、专家评审、择优录取”的方式进行选拔。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  <w:t>2．申请人应向所在学院提交：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  <w:t>（1）《南京邮电大学研究生出国（境）交流备案表（会议、短期学术交流）》（</w:t>
                  </w: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  <w:lang w:eastAsia="zh-CN"/>
                    </w:rPr>
                    <w:t>研究生院网站</w:t>
                  </w: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  <w:t>）；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  <w:t>（2）英语水平证明及复印件；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  <w:t>（3）学术科研能力证明材料及复印件（包括论文发表、参与竞赛、项目等）（如有）；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  <w:t>（4）获奖证书及复印件（如有）。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  <w:t>3．申请人将申请材料于</w:t>
                  </w: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  <w:t>月</w:t>
                  </w: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  <w:t>日前在系统中提交，将纸质版本部提交至科研楼511，仙林校区至行政南楼433，逾期不递交材料的学院作自动放弃处理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color w:val="000000"/>
                      <w:kern w:val="0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  <w:t>4．研究生院会同相关部门，共同组织专家进行评审，确定选派学生名单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kern w:val="0"/>
                      <w:szCs w:val="21"/>
                    </w:rPr>
                    <w:t>5. 麦吉尔大学录取及办理签证。</w:t>
                  </w:r>
                  <w:r>
                    <w:rPr>
                      <w:rFonts w:cs="宋体" w:asciiTheme="minorEastAsia" w:hAnsiTheme="minorEastAsia"/>
                      <w:kern w:val="0"/>
                      <w:szCs w:val="21"/>
                    </w:rPr>
                    <w:t xml:space="preserve"> 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kern w:val="0"/>
                      <w:szCs w:val="21"/>
                    </w:rPr>
                  </w:pPr>
                </w:p>
                <w:p>
                  <w:pPr>
                    <w:widowControl/>
                    <w:spacing w:line="440" w:lineRule="atLeast"/>
                    <w:ind w:firstLine="482"/>
                    <w:jc w:val="left"/>
                    <w:rPr>
                      <w:rFonts w:cs="宋体"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五、其他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cs="Times New Roman" w:asciiTheme="minorEastAsia" w:hAnsiTheme="minorEastAsia"/>
                      <w:kern w:val="0"/>
                      <w:szCs w:val="21"/>
                    </w:rPr>
                    <w:t>1. </w:t>
                  </w:r>
                  <w:r>
                    <w:rPr>
                      <w:rFonts w:hint="eastAsia" w:cs="宋体" w:asciiTheme="minorEastAsia" w:hAnsiTheme="minorEastAsia"/>
                      <w:kern w:val="0"/>
                      <w:szCs w:val="21"/>
                    </w:rPr>
                    <w:t>联系人：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Cs w:val="21"/>
                    </w:rPr>
                    <w:t>国际合作交流处：朱老师</w:t>
                  </w:r>
                  <w:r>
                    <w:rPr>
                      <w:rFonts w:cs="Times New Roman" w:asciiTheme="minorEastAsia" w:hAnsiTheme="minorEastAsia"/>
                      <w:kern w:val="0"/>
                      <w:szCs w:val="21"/>
                    </w:rPr>
                    <w:t>85866716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Times New Roman" w:asciiTheme="minorEastAsia" w:hAnsiTheme="minorEastAsia"/>
                      <w:color w:val="0000FF"/>
                      <w:kern w:val="0"/>
                      <w:szCs w:val="21"/>
                      <w:u w:val="single"/>
                    </w:rPr>
                  </w:pPr>
                  <w:r>
                    <w:rPr>
                      <w:rFonts w:cs="Times New Roman" w:asciiTheme="minorEastAsia" w:hAnsiTheme="minorEastAsia"/>
                      <w:kern w:val="0"/>
                      <w:szCs w:val="21"/>
                    </w:rPr>
                    <w:t>Email: </w:t>
                  </w:r>
                  <w:r>
                    <w:fldChar w:fldCharType="begin"/>
                  </w:r>
                  <w:r>
                    <w:instrText xml:space="preserve"> HYPERLINK "mailto:zhuzhiya@njupt.edu.cn" </w:instrText>
                  </w:r>
                  <w:r>
                    <w:fldChar w:fldCharType="separate"/>
                  </w:r>
                  <w:r>
                    <w:rPr>
                      <w:rFonts w:cs="Times New Roman" w:asciiTheme="minorEastAsia" w:hAnsiTheme="minorEastAsia"/>
                      <w:color w:val="0000FF"/>
                      <w:kern w:val="0"/>
                      <w:szCs w:val="21"/>
                      <w:u w:val="single"/>
                    </w:rPr>
                    <w:t>zhuzhiya@njupt.edu.cn</w:t>
                  </w:r>
                  <w:r>
                    <w:rPr>
                      <w:rFonts w:cs="Times New Roman" w:asciiTheme="minorEastAsia" w:hAnsiTheme="minorEastAsia"/>
                      <w:color w:val="0000FF"/>
                      <w:kern w:val="0"/>
                      <w:szCs w:val="21"/>
                      <w:u w:val="single"/>
                    </w:rPr>
                    <w:fldChar w:fldCharType="end"/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cs="宋体"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Cs w:val="21"/>
                    </w:rPr>
                    <w:t>合作方全美国际教育协会项目</w:t>
                  </w:r>
                  <w:r>
                    <w:rPr>
                      <w:rFonts w:hint="eastAsia" w:cs="宋体" w:asciiTheme="minorEastAsia" w:hAnsiTheme="minorEastAsia"/>
                      <w:kern w:val="0"/>
                      <w:szCs w:val="21"/>
                    </w:rPr>
                    <w:t>（课程简介等咨询）</w:t>
                  </w:r>
                  <w:r>
                    <w:rPr>
                      <w:rFonts w:cs="宋体" w:asciiTheme="minorEastAsia" w:hAnsiTheme="minorEastAsia"/>
                      <w:kern w:val="0"/>
                      <w:szCs w:val="21"/>
                    </w:rPr>
                    <w:t xml:space="preserve">： </w:t>
                  </w:r>
                  <w:r>
                    <w:rPr>
                      <w:rFonts w:hint="eastAsia" w:cs="宋体" w:asciiTheme="minorEastAsia" w:hAnsiTheme="minorEastAsia"/>
                      <w:kern w:val="0"/>
                      <w:szCs w:val="21"/>
                    </w:rPr>
                    <w:t>张老师 13770851751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hint="eastAsia" w:cs="宋体"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Cs w:val="21"/>
                    </w:rPr>
                    <w:t>研究生院：</w:t>
                  </w:r>
                </w:p>
                <w:p>
                  <w:pPr>
                    <w:widowControl/>
                    <w:spacing w:line="440" w:lineRule="atLeast"/>
                    <w:ind w:firstLine="48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Times New Roman" w:asciiTheme="minorEastAsia" w:hAnsiTheme="minorEastAsia"/>
                      <w:kern w:val="0"/>
                      <w:szCs w:val="21"/>
                    </w:rPr>
                    <w:t xml:space="preserve"> 2. </w:t>
                  </w:r>
                  <w:r>
                    <w:rPr>
                      <w:rFonts w:hint="eastAsia" w:cs="宋体" w:asciiTheme="minorEastAsia" w:hAnsiTheme="minorEastAsia"/>
                      <w:kern w:val="0"/>
                      <w:szCs w:val="21"/>
                    </w:rPr>
                    <w:t>被录取学生需交纳材料，另行通知。</w:t>
                  </w:r>
                </w:p>
              </w:tc>
            </w:tr>
          </w:tbl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0673C8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673C8"/>
                <w:kern w:val="0"/>
                <w:sz w:val="30"/>
                <w:szCs w:val="30"/>
              </w:rPr>
              <w:t>暑假专业学习项目通知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p>
      <w:pPr>
        <w:spacing w:line="360" w:lineRule="auto"/>
        <w:rPr>
          <w:rFonts w:ascii="Calibri" w:hAnsi="Calibri" w:cs="Calibri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FB3"/>
    <w:multiLevelType w:val="multilevel"/>
    <w:tmpl w:val="1DBD1FB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06"/>
    <w:rsid w:val="00014287"/>
    <w:rsid w:val="000922A5"/>
    <w:rsid w:val="000C5A36"/>
    <w:rsid w:val="0010379F"/>
    <w:rsid w:val="001669A7"/>
    <w:rsid w:val="00267E06"/>
    <w:rsid w:val="002D72F1"/>
    <w:rsid w:val="004065CC"/>
    <w:rsid w:val="004E7FDB"/>
    <w:rsid w:val="00577C8A"/>
    <w:rsid w:val="0064796E"/>
    <w:rsid w:val="007611C1"/>
    <w:rsid w:val="007B46A8"/>
    <w:rsid w:val="00817A1C"/>
    <w:rsid w:val="00866694"/>
    <w:rsid w:val="008B041A"/>
    <w:rsid w:val="008B7712"/>
    <w:rsid w:val="008D0E6E"/>
    <w:rsid w:val="009915F7"/>
    <w:rsid w:val="00B476E3"/>
    <w:rsid w:val="00B80C6E"/>
    <w:rsid w:val="00BD08B6"/>
    <w:rsid w:val="00D56AE3"/>
    <w:rsid w:val="00D86504"/>
    <w:rsid w:val="00E725F4"/>
    <w:rsid w:val="00EC6568"/>
    <w:rsid w:val="163B0AB7"/>
    <w:rsid w:val="29C232F8"/>
    <w:rsid w:val="30705786"/>
    <w:rsid w:val="46266988"/>
    <w:rsid w:val="501721FD"/>
    <w:rsid w:val="57123258"/>
    <w:rsid w:val="59401FC8"/>
    <w:rsid w:val="668F3160"/>
    <w:rsid w:val="725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article_title"/>
    <w:basedOn w:val="6"/>
    <w:qFormat/>
    <w:uiPriority w:val="0"/>
  </w:style>
  <w:style w:type="character" w:customStyle="1" w:styleId="9">
    <w:name w:val="style2"/>
    <w:basedOn w:val="6"/>
    <w:qFormat/>
    <w:uiPriority w:val="0"/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article_publishdate"/>
    <w:basedOn w:val="6"/>
    <w:qFormat/>
    <w:uiPriority w:val="0"/>
  </w:style>
  <w:style w:type="character" w:customStyle="1" w:styleId="12">
    <w:name w:val="wp_visitcount"/>
    <w:basedOn w:val="6"/>
    <w:qFormat/>
    <w:uiPriority w:val="0"/>
  </w:style>
  <w:style w:type="paragraph" w:styleId="13">
    <w:name w:val="List Paragraph"/>
    <w:basedOn w:val="1"/>
    <w:qFormat/>
    <w:uiPriority w:val="34"/>
    <w:pPr>
      <w:widowControl/>
      <w:spacing w:after="140"/>
      <w:ind w:left="360" w:right="360" w:firstLine="420" w:firstLineChars="200"/>
      <w:jc w:val="left"/>
    </w:pPr>
    <w:rPr>
      <w:rFonts w:ascii="Times" w:hAnsi="Times" w:eastAsia="宋体" w:cs="Times New Roman"/>
      <w:kern w:val="0"/>
      <w:sz w:val="22"/>
      <w:szCs w:val="20"/>
      <w:lang w:eastAsia="ko-KR"/>
    </w:rPr>
  </w:style>
  <w:style w:type="character" w:customStyle="1" w:styleId="14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2"/>
    <w:uiPriority w:val="99"/>
    <w:rPr>
      <w:sz w:val="18"/>
      <w:szCs w:val="18"/>
    </w:rPr>
  </w:style>
  <w:style w:type="paragraph" w:customStyle="1" w:styleId="16">
    <w:name w:val="Table Paragraph"/>
    <w:basedOn w:val="1"/>
    <w:qFormat/>
    <w:uiPriority w:val="1"/>
    <w:pPr>
      <w:jc w:val="left"/>
    </w:pPr>
    <w:rPr>
      <w:rFonts w:eastAsiaTheme="minorHAnsi"/>
      <w:kern w:val="0"/>
      <w:sz w:val="22"/>
      <w:lang w:eastAsia="en-US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1385</Characters>
  <Lines>11</Lines>
  <Paragraphs>3</Paragraphs>
  <TotalTime>1</TotalTime>
  <ScaleCrop>false</ScaleCrop>
  <LinksUpToDate>false</LinksUpToDate>
  <CharactersWithSpaces>1624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2018-04-19T06:51:00Z</dcterms:created>
  <dc:creator>admin cheng</dc:creator>
  <cp:lastModifiedBy>郑旭</cp:lastModifiedBy>
  <dcterms:modified xsi:type="dcterms:W3CDTF">2019-03-18T08:17:40Z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