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Narrow" w:hAnsi="Arial Narrow" w:eastAsiaTheme="majorEastAsia"/>
          <w:b/>
          <w:sz w:val="28"/>
          <w:szCs w:val="28"/>
        </w:rPr>
      </w:pPr>
      <w:r>
        <w:rPr>
          <w:rFonts w:hint="eastAsia" w:ascii="Arial Narrow" w:hAnsiTheme="majorEastAsia" w:eastAsiaTheme="majorEastAsia"/>
          <w:b/>
          <w:sz w:val="28"/>
          <w:szCs w:val="28"/>
        </w:rPr>
        <w:t>2020年寒假华盛顿大学语言文化项目信息</w:t>
      </w:r>
    </w:p>
    <w:p>
      <w:pPr>
        <w:rPr>
          <w:rFonts w:ascii="Arial Narrow" w:hAnsi="Arial Narrow"/>
        </w:rPr>
      </w:pPr>
    </w:p>
    <w:p>
      <w:pPr>
        <w:widowControl/>
        <w:shd w:val="clear" w:color="auto"/>
        <w:spacing w:line="400" w:lineRule="atLeast"/>
        <w:jc w:val="left"/>
        <w:rPr>
          <w:rFonts w:ascii="宋体" w:hAnsi="宋体" w:cs="宋体"/>
          <w:color w:val="3F3F3F"/>
          <w:kern w:val="0"/>
          <w:sz w:val="18"/>
          <w:szCs w:val="18"/>
        </w:rPr>
      </w:pPr>
      <w:r>
        <w:rPr>
          <w:rFonts w:hint="eastAsia" w:ascii="宋体" w:hAnsi="宋体" w:cs="宋体"/>
          <w:color w:val="3F3F3F"/>
          <w:kern w:val="0"/>
          <w:sz w:val="24"/>
        </w:rPr>
        <w:t>各学院：</w:t>
      </w:r>
    </w:p>
    <w:p>
      <w:pPr>
        <w:widowControl/>
        <w:shd w:val="clear" w:color="auto"/>
        <w:spacing w:line="400" w:lineRule="atLeast"/>
        <w:ind w:firstLine="480"/>
        <w:jc w:val="left"/>
        <w:rPr>
          <w:rFonts w:ascii="宋体" w:hAnsi="宋体" w:cs="宋体"/>
          <w:color w:val="3F3F3F"/>
          <w:kern w:val="0"/>
          <w:sz w:val="18"/>
          <w:szCs w:val="18"/>
        </w:rPr>
      </w:pPr>
      <w:r>
        <w:rPr>
          <w:rFonts w:hint="eastAsia" w:ascii="宋体" w:hAnsi="宋体" w:cs="宋体"/>
          <w:color w:val="3F3F3F"/>
          <w:kern w:val="0"/>
          <w:sz w:val="24"/>
        </w:rPr>
        <w:t>依据我校发展国际化教育的方针和校际合作协议，为实施我校的教育国际化战略，培养具有国际视野和国际竞争力的高素质人才。</w:t>
      </w:r>
      <w:r>
        <w:rPr>
          <w:rFonts w:hint="eastAsia" w:ascii="Calibri" w:hAnsi="Calibri" w:cs="Calibri"/>
          <w:color w:val="3F3F3F"/>
          <w:kern w:val="0"/>
          <w:sz w:val="24"/>
        </w:rPr>
        <w:t>20</w:t>
      </w:r>
      <w:r>
        <w:rPr>
          <w:rFonts w:ascii="Calibri" w:hAnsi="Calibri" w:cs="Calibri"/>
          <w:color w:val="3F3F3F"/>
          <w:kern w:val="0"/>
          <w:sz w:val="24"/>
        </w:rPr>
        <w:t>20</w:t>
      </w:r>
      <w:r>
        <w:rPr>
          <w:rFonts w:hint="eastAsia" w:ascii="宋体" w:hAnsi="宋体" w:cs="宋体"/>
          <w:color w:val="3F3F3F"/>
          <w:kern w:val="0"/>
          <w:sz w:val="24"/>
        </w:rPr>
        <w:t>年冬季，我校将选派指定名额的优秀在校生前往华盛顿大学参加语言文化项目。</w:t>
      </w:r>
    </w:p>
    <w:p>
      <w:pPr>
        <w:rPr>
          <w:rFonts w:ascii="Arial Narrow" w:hAnsi="Arial Narrow"/>
        </w:rPr>
      </w:pPr>
    </w:p>
    <w:p>
      <w:pPr>
        <w:pStyle w:val="9"/>
        <w:numPr>
          <w:ilvl w:val="0"/>
          <w:numId w:val="1"/>
        </w:numPr>
        <w:ind w:left="851" w:hanging="851" w:firstLineChars="0"/>
        <w:rPr>
          <w:rFonts w:ascii="Arial Narrow" w:hAnsi="Arial Narrow"/>
          <w:b/>
          <w:sz w:val="24"/>
          <w:szCs w:val="24"/>
        </w:rPr>
      </w:pPr>
      <w:r>
        <w:rPr>
          <w:rFonts w:ascii="Arial Narrow" w:hAnsi="Arial Narrow"/>
          <w:b/>
          <w:sz w:val="24"/>
          <w:szCs w:val="24"/>
        </w:rPr>
        <w:t>学校简介</w:t>
      </w:r>
    </w:p>
    <w:p>
      <w:pPr>
        <w:pStyle w:val="9"/>
        <w:ind w:left="420" w:firstLine="0" w:firstLineChars="0"/>
        <w:rPr>
          <w:rFonts w:ascii="Arial Narrow" w:hAnsi="Arial Narrow"/>
        </w:rPr>
      </w:pPr>
    </w:p>
    <w:p>
      <w:pPr>
        <w:rPr>
          <w:rFonts w:ascii="Arial Narrow" w:hAnsi="Arial Narrow"/>
          <w:szCs w:val="21"/>
        </w:rPr>
      </w:pPr>
      <w:r>
        <w:rPr>
          <w:rFonts w:hint="eastAsia" w:ascii="Arial Narrow" w:hAnsi="Arial Narrow" w:cs="Arial"/>
          <w:szCs w:val="21"/>
        </w:rPr>
        <w:t>华盛顿大学（University of Washington），简称UW，始建于1861年，位于美国西海岸西雅图，是著名的世界级顶尖研究型大学，环太平洋大学联盟成员。1974年以来，华盛顿大学每年所获得的巨额科研经费始终保持在全球大学前三位，其学科学术研究在学术界享有极高声誉。</w:t>
      </w:r>
      <w:r>
        <w:rPr>
          <w:rFonts w:hint="eastAsia" w:ascii="Arial Narrow" w:hAnsi="Arial Narrow"/>
          <w:szCs w:val="21"/>
        </w:rPr>
        <w:t>2018 U.S. News世界大学排名第10名；2018泰晤士世界大学排名第25名 ；2017上海交大世界大学学术排名第13名。</w:t>
      </w:r>
    </w:p>
    <w:p>
      <w:pPr>
        <w:spacing w:line="400" w:lineRule="atLeast"/>
        <w:ind w:left="210" w:leftChars="100"/>
        <w:rPr>
          <w:rFonts w:ascii="Arial Narrow" w:hAnsi="Arial Narrow" w:cs="Arial"/>
          <w:szCs w:val="21"/>
        </w:rPr>
      </w:pPr>
    </w:p>
    <w:p>
      <w:pPr>
        <w:spacing w:line="400" w:lineRule="atLeast"/>
        <w:rPr>
          <w:rFonts w:ascii="Arial Narrow" w:hAnsi="Arial Narrow" w:cs="Arial"/>
          <w:szCs w:val="21"/>
        </w:rPr>
      </w:pPr>
      <w:r>
        <w:rPr>
          <w:rFonts w:hint="eastAsia" w:ascii="Arial Narrow" w:hAnsi="Arial Narrow" w:cs="Arial"/>
          <w:szCs w:val="21"/>
        </w:rPr>
        <w:t>顶尖学科与领域：拥有世界上一流的医学院、商学院、法学院、工学院、教育学院、美术学院、音乐学院、信息学院和海洋科学学院等。</w:t>
      </w:r>
    </w:p>
    <w:p>
      <w:pPr>
        <w:rPr>
          <w:rFonts w:ascii="Arial Narrow" w:hAnsi="Arial Narrow"/>
          <w:b/>
          <w:sz w:val="24"/>
          <w:szCs w:val="24"/>
        </w:rPr>
      </w:pPr>
    </w:p>
    <w:p>
      <w:pPr>
        <w:pStyle w:val="9"/>
        <w:numPr>
          <w:ilvl w:val="0"/>
          <w:numId w:val="1"/>
        </w:numPr>
        <w:ind w:left="851" w:hanging="851" w:firstLineChars="0"/>
        <w:rPr>
          <w:rFonts w:ascii="Arial Narrow" w:hAnsi="Arial Narrow"/>
          <w:b/>
          <w:sz w:val="24"/>
          <w:szCs w:val="24"/>
        </w:rPr>
      </w:pPr>
      <w:r>
        <w:rPr>
          <w:rFonts w:hint="eastAsia" w:ascii="Arial Narrow" w:hAnsi="Arial Narrow"/>
          <w:b/>
          <w:sz w:val="24"/>
          <w:szCs w:val="24"/>
        </w:rPr>
        <w:t>课程</w:t>
      </w:r>
      <w:r>
        <w:rPr>
          <w:rFonts w:ascii="Arial Narrow" w:hAnsi="Arial Narrow"/>
          <w:b/>
          <w:sz w:val="24"/>
          <w:szCs w:val="24"/>
        </w:rPr>
        <w:t>内容</w:t>
      </w:r>
    </w:p>
    <w:p>
      <w:pPr>
        <w:rPr>
          <w:rFonts w:ascii="Arial Narrow" w:hAnsi="Arial Narrow"/>
          <w:b/>
          <w:szCs w:val="21"/>
        </w:rPr>
      </w:pPr>
    </w:p>
    <w:p>
      <w:pPr>
        <w:pStyle w:val="9"/>
        <w:numPr>
          <w:ilvl w:val="0"/>
          <w:numId w:val="2"/>
        </w:numPr>
        <w:ind w:firstLineChars="0"/>
        <w:rPr>
          <w:rFonts w:ascii="Arial Narrow" w:hAnsi="Arial Narrow"/>
          <w:b/>
          <w:szCs w:val="21"/>
        </w:rPr>
      </w:pPr>
      <w:r>
        <w:rPr>
          <w:rFonts w:ascii="Arial Narrow" w:hAnsi="Arial Narrow" w:cs="Arial"/>
          <w:szCs w:val="21"/>
        </w:rPr>
        <w:t>保证学生从听说读写四个方面有效吸收课堂知识</w:t>
      </w:r>
      <w:r>
        <w:rPr>
          <w:rFonts w:hint="eastAsia" w:ascii="Arial Narrow" w:hAnsi="Arial Narrow" w:cs="Arial"/>
          <w:szCs w:val="21"/>
        </w:rPr>
        <w:t>，</w:t>
      </w:r>
      <w:r>
        <w:rPr>
          <w:rFonts w:ascii="Arial Narrow" w:hAnsi="Arial Narrow" w:cs="Arial"/>
          <w:szCs w:val="21"/>
        </w:rPr>
        <w:t>提升英语能力</w:t>
      </w:r>
      <w:r>
        <w:rPr>
          <w:rFonts w:hint="eastAsia" w:ascii="Arial Narrow" w:hAnsi="Arial Narrow" w:cs="Arial"/>
          <w:szCs w:val="21"/>
        </w:rPr>
        <w:t>，</w:t>
      </w:r>
      <w:r>
        <w:rPr>
          <w:rFonts w:hint="eastAsia" w:ascii="Arial Narrow" w:hAnsi="Arial Narrow"/>
          <w:szCs w:val="21"/>
        </w:rPr>
        <w:t>学习地道的美语表达和习语；</w:t>
      </w:r>
    </w:p>
    <w:p>
      <w:pPr>
        <w:pStyle w:val="9"/>
        <w:numPr>
          <w:ilvl w:val="0"/>
          <w:numId w:val="2"/>
        </w:numPr>
        <w:ind w:firstLineChars="0"/>
        <w:rPr>
          <w:rFonts w:ascii="Arial Narrow" w:hAnsi="Arial Narrow"/>
          <w:b/>
          <w:szCs w:val="21"/>
        </w:rPr>
      </w:pPr>
      <w:r>
        <w:rPr>
          <w:rFonts w:ascii="Arial Narrow" w:hAnsi="Arial Narrow" w:eastAsia="宋体" w:cs="Times New Roman"/>
          <w:szCs w:val="21"/>
        </w:rPr>
        <w:t>课程将围绕Habits and Rituals主题展开</w:t>
      </w:r>
      <w:r>
        <w:rPr>
          <w:rFonts w:hint="eastAsia" w:ascii="Arial Narrow" w:hAnsi="Arial Narrow" w:eastAsia="宋体" w:cs="Times New Roman"/>
          <w:szCs w:val="21"/>
        </w:rPr>
        <w:t>；</w:t>
      </w:r>
    </w:p>
    <w:p>
      <w:pPr>
        <w:pStyle w:val="9"/>
        <w:numPr>
          <w:ilvl w:val="0"/>
          <w:numId w:val="2"/>
        </w:numPr>
        <w:ind w:firstLineChars="0"/>
        <w:rPr>
          <w:rFonts w:ascii="Arial Narrow" w:hAnsi="Arial Narrow"/>
          <w:b/>
          <w:szCs w:val="21"/>
        </w:rPr>
      </w:pPr>
      <w:r>
        <w:rPr>
          <w:rFonts w:ascii="Arial Narrow" w:hAnsi="Arial Narrow" w:cs="Arial"/>
          <w:color w:val="000000"/>
          <w:szCs w:val="21"/>
        </w:rPr>
        <w:t>课内学习基础上拓展课外实践，保证在真实的环境中对所学的知识进行应用</w:t>
      </w:r>
      <w:r>
        <w:rPr>
          <w:rFonts w:hint="eastAsia" w:ascii="Arial Narrow" w:hAnsi="Arial Narrow" w:cs="Arial"/>
          <w:color w:val="000000"/>
          <w:szCs w:val="21"/>
        </w:rPr>
        <w:t>；</w:t>
      </w:r>
    </w:p>
    <w:p>
      <w:pPr>
        <w:pStyle w:val="9"/>
        <w:numPr>
          <w:ilvl w:val="0"/>
          <w:numId w:val="2"/>
        </w:numPr>
        <w:ind w:firstLineChars="0"/>
        <w:rPr>
          <w:rFonts w:ascii="Arial Narrow" w:hAnsi="Arial Narrow"/>
          <w:b/>
          <w:szCs w:val="21"/>
        </w:rPr>
      </w:pPr>
      <w:r>
        <w:rPr>
          <w:rFonts w:ascii="Arial Narrow" w:hAnsi="Arial Narrow"/>
          <w:szCs w:val="21"/>
        </w:rPr>
        <w:t>小班授课</w:t>
      </w:r>
      <w:r>
        <w:rPr>
          <w:rFonts w:hint="eastAsia" w:ascii="Arial Narrow" w:hAnsi="Arial Narrow"/>
          <w:szCs w:val="21"/>
        </w:rPr>
        <w:t>，</w:t>
      </w:r>
      <w:r>
        <w:rPr>
          <w:rFonts w:ascii="Arial Narrow" w:hAnsi="Arial Narrow"/>
          <w:szCs w:val="21"/>
        </w:rPr>
        <w:t>每班最多</w:t>
      </w:r>
      <w:r>
        <w:rPr>
          <w:rFonts w:hint="eastAsia" w:ascii="Arial Narrow" w:hAnsi="Arial Narrow"/>
          <w:szCs w:val="21"/>
        </w:rPr>
        <w:t>18个学生；</w:t>
      </w:r>
    </w:p>
    <w:p>
      <w:pPr>
        <w:pStyle w:val="9"/>
        <w:numPr>
          <w:ilvl w:val="0"/>
          <w:numId w:val="2"/>
        </w:numPr>
        <w:ind w:firstLineChars="0"/>
        <w:rPr>
          <w:rFonts w:ascii="Arial Narrow" w:hAnsi="Arial Narrow"/>
          <w:b/>
          <w:szCs w:val="21"/>
        </w:rPr>
      </w:pPr>
      <w:r>
        <w:rPr>
          <w:rFonts w:ascii="Arial Narrow" w:hAnsi="Arial Narrow" w:cs="Arial"/>
          <w:szCs w:val="21"/>
        </w:rPr>
        <w:t>配备专业且经验丰富的英语教师，保证每个学生与老师的有效讨论；</w:t>
      </w:r>
    </w:p>
    <w:p>
      <w:pPr>
        <w:pStyle w:val="9"/>
        <w:numPr>
          <w:ilvl w:val="0"/>
          <w:numId w:val="2"/>
        </w:numPr>
        <w:ind w:firstLineChars="0"/>
        <w:rPr>
          <w:rFonts w:ascii="Arial Narrow" w:hAnsi="Arial Narrow"/>
          <w:b/>
          <w:szCs w:val="21"/>
        </w:rPr>
      </w:pPr>
      <w:r>
        <w:rPr>
          <w:rFonts w:hint="eastAsia" w:ascii="Arial Narrow" w:hAnsi="Arial Narrow" w:cs="Arial"/>
          <w:szCs w:val="21"/>
        </w:rPr>
        <w:t>课程互动性强，老师会充分调动学生的学习积极性；</w:t>
      </w:r>
    </w:p>
    <w:p>
      <w:pPr>
        <w:pStyle w:val="9"/>
        <w:numPr>
          <w:ilvl w:val="0"/>
          <w:numId w:val="2"/>
        </w:numPr>
        <w:ind w:firstLineChars="0"/>
        <w:rPr>
          <w:rFonts w:ascii="Arial Narrow" w:hAnsi="Arial Narrow"/>
          <w:szCs w:val="21"/>
        </w:rPr>
      </w:pPr>
      <w:r>
        <w:rPr>
          <w:rFonts w:hint="eastAsia" w:ascii="Arial Narrow" w:hAnsi="Arial Narrow"/>
          <w:szCs w:val="21"/>
        </w:rPr>
        <w:t>课程开始第一天将进行英语测试，并根据测试成绩进行分班；高级别班级课程偏重阅读与写作，低级别班级课程偏重口语和听力；</w:t>
      </w:r>
    </w:p>
    <w:p>
      <w:pPr>
        <w:pStyle w:val="9"/>
        <w:numPr>
          <w:ilvl w:val="0"/>
          <w:numId w:val="2"/>
        </w:numPr>
        <w:ind w:firstLineChars="0"/>
        <w:rPr>
          <w:rFonts w:ascii="Arial Narrow" w:hAnsi="Arial Narrow"/>
          <w:szCs w:val="21"/>
        </w:rPr>
      </w:pPr>
      <w:r>
        <w:rPr>
          <w:rFonts w:hint="eastAsia" w:ascii="Arial Narrow" w:hAnsi="Arial Narrow"/>
          <w:szCs w:val="21"/>
        </w:rPr>
        <w:t>每周15小时的课程学习，课程集中在上午进行，每周下午安排2次市内景点参观活动，帮助学生熟悉美国生活和文化；</w:t>
      </w:r>
    </w:p>
    <w:p>
      <w:pPr>
        <w:pStyle w:val="9"/>
        <w:ind w:left="842" w:firstLine="0" w:firstLineChars="0"/>
        <w:rPr>
          <w:rFonts w:ascii="Arial Narrow" w:hAnsi="Arial Narrow"/>
          <w:szCs w:val="21"/>
        </w:rPr>
      </w:pPr>
    </w:p>
    <w:p>
      <w:pPr>
        <w:pStyle w:val="9"/>
        <w:numPr>
          <w:ilvl w:val="0"/>
          <w:numId w:val="1"/>
        </w:numPr>
        <w:ind w:left="851" w:hanging="851" w:firstLineChars="0"/>
        <w:rPr>
          <w:rFonts w:ascii="Arial Narrow" w:hAnsi="Arial Narrow"/>
          <w:b/>
          <w:sz w:val="24"/>
          <w:szCs w:val="24"/>
        </w:rPr>
      </w:pPr>
      <w:r>
        <w:rPr>
          <w:rFonts w:ascii="Arial Narrow" w:hAnsi="Arial Narrow"/>
          <w:b/>
          <w:sz w:val="24"/>
          <w:szCs w:val="24"/>
        </w:rPr>
        <w:t>项目时间</w:t>
      </w:r>
    </w:p>
    <w:p>
      <w:pPr>
        <w:rPr>
          <w:rFonts w:ascii="Arial Narrow" w:hAnsi="Arial Narrow"/>
        </w:rPr>
      </w:pPr>
    </w:p>
    <w:p>
      <w:pPr>
        <w:rPr>
          <w:rFonts w:ascii="Arial Narrow" w:hAnsi="Arial Narrow"/>
        </w:rPr>
        <w:sectPr>
          <w:headerReference r:id="rId3" w:type="default"/>
          <w:type w:val="continuous"/>
          <w:pgSz w:w="11906" w:h="16838"/>
          <w:pgMar w:top="1440" w:right="1800" w:bottom="1440" w:left="1800" w:header="851" w:footer="992" w:gutter="0"/>
          <w:cols w:space="425" w:num="1"/>
          <w:docGrid w:type="lines" w:linePitch="312" w:charSpace="0"/>
        </w:sectPr>
      </w:pPr>
    </w:p>
    <w:p>
      <w:pPr>
        <w:rPr>
          <w:rFonts w:ascii="Arial Narrow" w:hAnsi="Arial Narrow"/>
          <w:szCs w:val="21"/>
        </w:rPr>
      </w:pPr>
      <w:r>
        <w:rPr>
          <w:rFonts w:hint="eastAsia" w:ascii="Arial Narrow" w:hAnsi="Arial Narrow"/>
          <w:szCs w:val="21"/>
        </w:rPr>
        <w:t>2020年2月3日-2月14日 （2周）</w:t>
      </w:r>
    </w:p>
    <w:p>
      <w:pPr>
        <w:rPr>
          <w:rFonts w:ascii="Arial Narrow" w:hAnsi="Arial Narrow"/>
        </w:rPr>
      </w:pPr>
    </w:p>
    <w:p>
      <w:pPr>
        <w:pStyle w:val="9"/>
        <w:numPr>
          <w:ilvl w:val="0"/>
          <w:numId w:val="1"/>
        </w:numPr>
        <w:ind w:left="851" w:hanging="851" w:firstLineChars="0"/>
        <w:rPr>
          <w:rFonts w:ascii="Arial Narrow" w:hAnsi="Arial Narrow"/>
          <w:b/>
          <w:sz w:val="24"/>
          <w:szCs w:val="24"/>
        </w:rPr>
      </w:pPr>
      <w:r>
        <w:rPr>
          <w:rFonts w:ascii="Arial Narrow" w:hAnsi="Arial Narrow"/>
          <w:b/>
          <w:sz w:val="24"/>
          <w:szCs w:val="24"/>
        </w:rPr>
        <w:t>报名条件</w:t>
      </w:r>
    </w:p>
    <w:p>
      <w:pPr>
        <w:rPr>
          <w:rFonts w:ascii="Arial Narrow" w:hAnsi="Arial Narrow"/>
        </w:rPr>
        <w:sectPr>
          <w:type w:val="continuous"/>
          <w:pgSz w:w="11906" w:h="16838"/>
          <w:pgMar w:top="1440" w:right="1800" w:bottom="1440" w:left="1800" w:header="851" w:footer="992" w:gutter="0"/>
          <w:cols w:space="425" w:num="1"/>
          <w:docGrid w:type="lines" w:linePitch="312" w:charSpace="0"/>
        </w:sectPr>
      </w:pPr>
    </w:p>
    <w:p>
      <w:pPr>
        <w:rPr>
          <w:rFonts w:ascii="Arial Narrow" w:hAnsi="Arial Narrow"/>
        </w:rPr>
      </w:pPr>
    </w:p>
    <w:p>
      <w:pPr>
        <w:rPr>
          <w:rFonts w:ascii="Arial Narrow" w:hAnsi="Arial Narrow"/>
        </w:rPr>
        <w:sectPr>
          <w:type w:val="continuous"/>
          <w:pgSz w:w="11906" w:h="16838"/>
          <w:pgMar w:top="1440" w:right="1800" w:bottom="1440" w:left="1800" w:header="851" w:footer="992" w:gutter="0"/>
          <w:cols w:space="425" w:num="1"/>
          <w:docGrid w:type="lines" w:linePitch="312" w:charSpace="0"/>
        </w:sectPr>
      </w:pPr>
    </w:p>
    <w:p>
      <w:pPr>
        <w:widowControl/>
        <w:numPr>
          <w:ilvl w:val="0"/>
          <w:numId w:val="3"/>
        </w:numPr>
        <w:spacing w:line="300" w:lineRule="atLeast"/>
        <w:jc w:val="left"/>
        <w:rPr>
          <w:rFonts w:ascii="Arial Narrow" w:hAnsi="Arial Narrow" w:cs="Arial"/>
          <w:kern w:val="0"/>
          <w:szCs w:val="21"/>
        </w:rPr>
      </w:pPr>
      <w:r>
        <w:rPr>
          <w:rFonts w:ascii="Arial Narrow" w:hAnsi="Arial Narrow" w:cs="Arial"/>
          <w:kern w:val="0"/>
          <w:szCs w:val="21"/>
        </w:rPr>
        <w:t>在校本科生或者研究生</w:t>
      </w:r>
      <w:r>
        <w:rPr>
          <w:rFonts w:hint="eastAsia" w:ascii="Arial Narrow" w:hAnsi="Arial Narrow" w:cs="Arial"/>
          <w:kern w:val="0"/>
          <w:szCs w:val="21"/>
        </w:rPr>
        <w:t>；</w:t>
      </w:r>
    </w:p>
    <w:p>
      <w:pPr>
        <w:widowControl/>
        <w:numPr>
          <w:ilvl w:val="0"/>
          <w:numId w:val="3"/>
        </w:numPr>
        <w:spacing w:line="300" w:lineRule="atLeast"/>
        <w:jc w:val="left"/>
        <w:rPr>
          <w:rFonts w:ascii="Arial Narrow" w:hAnsi="Arial Narrow" w:cs="Arial"/>
          <w:kern w:val="0"/>
          <w:szCs w:val="21"/>
        </w:rPr>
      </w:pPr>
      <w:r>
        <w:rPr>
          <w:rFonts w:ascii="Arial Narrow" w:hAnsi="Arial Narrow" w:cs="Arial"/>
          <w:kern w:val="0"/>
          <w:szCs w:val="21"/>
        </w:rPr>
        <w:t>面向所有专业学生；</w:t>
      </w:r>
    </w:p>
    <w:p>
      <w:pPr>
        <w:widowControl/>
        <w:numPr>
          <w:ilvl w:val="0"/>
          <w:numId w:val="3"/>
        </w:numPr>
        <w:spacing w:line="300" w:lineRule="atLeast"/>
        <w:jc w:val="left"/>
        <w:rPr>
          <w:rFonts w:ascii="Arial Narrow" w:hAnsi="Arial Narrow" w:cs="Arial"/>
          <w:kern w:val="0"/>
          <w:szCs w:val="21"/>
        </w:rPr>
      </w:pPr>
      <w:r>
        <w:rPr>
          <w:rFonts w:ascii="Arial Narrow" w:hAnsi="Arial Narrow" w:cs="Arial"/>
          <w:kern w:val="0"/>
          <w:szCs w:val="21"/>
        </w:rPr>
        <w:t>年满1</w:t>
      </w:r>
      <w:r>
        <w:rPr>
          <w:rFonts w:hint="eastAsia" w:ascii="Arial Narrow" w:hAnsi="Arial Narrow" w:cs="Arial"/>
          <w:kern w:val="0"/>
          <w:szCs w:val="21"/>
        </w:rPr>
        <w:t>8</w:t>
      </w:r>
      <w:r>
        <w:rPr>
          <w:rFonts w:ascii="Arial Narrow" w:hAnsi="Arial Narrow" w:cs="Arial"/>
          <w:kern w:val="0"/>
          <w:szCs w:val="21"/>
        </w:rPr>
        <w:t>周岁；</w:t>
      </w:r>
    </w:p>
    <w:p>
      <w:pPr>
        <w:pStyle w:val="9"/>
        <w:numPr>
          <w:ilvl w:val="0"/>
          <w:numId w:val="3"/>
        </w:numPr>
        <w:ind w:firstLineChars="0"/>
        <w:rPr>
          <w:rFonts w:ascii="Arial Narrow" w:hAnsi="Arial Narrow"/>
          <w:szCs w:val="21"/>
        </w:rPr>
      </w:pPr>
      <w:r>
        <w:rPr>
          <w:rFonts w:hint="eastAsia" w:ascii="Arial Narrow" w:hAnsi="Arial Narrow"/>
          <w:szCs w:val="21"/>
        </w:rPr>
        <w:t>具备基本的英语交流能力</w:t>
      </w:r>
    </w:p>
    <w:p>
      <w:pPr>
        <w:rPr>
          <w:rFonts w:ascii="Arial Narrow" w:hAnsi="Arial Narrow"/>
        </w:rPr>
      </w:pPr>
    </w:p>
    <w:p>
      <w:pPr>
        <w:pStyle w:val="9"/>
        <w:numPr>
          <w:ilvl w:val="0"/>
          <w:numId w:val="1"/>
        </w:numPr>
        <w:ind w:left="851" w:hanging="851" w:firstLineChars="0"/>
        <w:rPr>
          <w:rFonts w:ascii="Arial Narrow" w:hAnsi="Arial Narrow"/>
          <w:b/>
          <w:sz w:val="24"/>
          <w:szCs w:val="24"/>
        </w:rPr>
      </w:pPr>
      <w:r>
        <w:rPr>
          <w:rFonts w:ascii="Arial Narrow" w:hAnsi="Arial Narrow"/>
          <w:b/>
          <w:sz w:val="24"/>
          <w:szCs w:val="24"/>
        </w:rPr>
        <w:t>住宿安排</w:t>
      </w:r>
    </w:p>
    <w:p>
      <w:pPr>
        <w:rPr>
          <w:rFonts w:ascii="Arial Narrow" w:hAnsi="Arial Narrow"/>
        </w:rPr>
      </w:pPr>
    </w:p>
    <w:p>
      <w:pPr>
        <w:rPr>
          <w:rFonts w:ascii="Arial Narrow" w:hAnsi="Arial Narrow"/>
        </w:rPr>
        <w:sectPr>
          <w:type w:val="continuous"/>
          <w:pgSz w:w="11906" w:h="16838"/>
          <w:pgMar w:top="1440" w:right="1800" w:bottom="1440" w:left="1800" w:header="851" w:footer="992" w:gutter="0"/>
          <w:cols w:space="425" w:num="1"/>
          <w:docGrid w:type="lines" w:linePitch="312" w:charSpace="0"/>
        </w:sectPr>
      </w:pPr>
    </w:p>
    <w:p>
      <w:pPr>
        <w:autoSpaceDE w:val="0"/>
        <w:autoSpaceDN w:val="0"/>
        <w:adjustRightInd w:val="0"/>
        <w:spacing w:line="400" w:lineRule="atLeast"/>
        <w:rPr>
          <w:rFonts w:ascii="Arial Narrow" w:hAnsi="Arial Narrow" w:cs="Arial"/>
          <w:color w:val="000000"/>
          <w:szCs w:val="21"/>
        </w:rPr>
      </w:pPr>
      <w:r>
        <w:rPr>
          <w:rFonts w:ascii="Arial Narrow" w:hAnsi="Arial Narrow" w:cs="Arial"/>
          <w:color w:val="000000"/>
          <w:szCs w:val="21"/>
        </w:rPr>
        <w:t>项目期间，将安排学生在当地家庭居住，</w:t>
      </w:r>
      <w:r>
        <w:rPr>
          <w:rFonts w:hint="eastAsia" w:ascii="Arial Narrow" w:hAnsi="Arial Narrow" w:cs="Arial"/>
          <w:color w:val="000000"/>
          <w:szCs w:val="21"/>
        </w:rPr>
        <w:t>同性别</w:t>
      </w:r>
      <w:r>
        <w:rPr>
          <w:rFonts w:ascii="Arial Narrow" w:hAnsi="Arial Narrow" w:cs="Arial"/>
          <w:color w:val="000000"/>
          <w:szCs w:val="21"/>
        </w:rPr>
        <w:t>两人一个寄宿家庭</w:t>
      </w:r>
      <w:r>
        <w:rPr>
          <w:rFonts w:hint="eastAsia" w:ascii="Arial Narrow" w:hAnsi="Arial Narrow" w:cs="Arial"/>
          <w:color w:val="000000"/>
          <w:szCs w:val="21"/>
        </w:rPr>
        <w:t>。</w:t>
      </w:r>
      <w:r>
        <w:rPr>
          <w:rFonts w:ascii="Arial Narrow" w:hAnsi="Arial Narrow" w:cs="Arial"/>
          <w:color w:val="000000"/>
          <w:szCs w:val="21"/>
        </w:rPr>
        <w:t>卧室配有单人床、床上用品、桌子、椅子和衣橱等家具。学生有权利使用该家庭的所有公共空间。寄宿家庭为学生提供周一至周五每日早晚两餐，周末每日三餐。一般寄宿家庭位置距华盛顿大学车程约为45分钟到一小时左右，并且靠近公共交通站点。</w:t>
      </w:r>
      <w:r>
        <w:rPr>
          <w:rFonts w:ascii="Arial Narrow" w:hAnsi="Arial Narrow" w:cs="Arial"/>
          <w:b/>
          <w:color w:val="000000"/>
          <w:szCs w:val="21"/>
        </w:rPr>
        <w:t>住宿优势</w:t>
      </w:r>
      <w:r>
        <w:rPr>
          <w:rFonts w:ascii="Arial Narrow" w:hAnsi="Arial Narrow" w:cs="Arial"/>
          <w:color w:val="000000"/>
          <w:szCs w:val="21"/>
        </w:rPr>
        <w:t>：</w:t>
      </w:r>
      <w:r>
        <w:rPr>
          <w:rFonts w:ascii="Arial Narrow" w:hAnsi="宋体" w:cs="Arial"/>
          <w:szCs w:val="21"/>
        </w:rPr>
        <w:t>从以往的经验来看，学生居住在当地的寄宿家庭有非常积极的作用，这可以让学生面对新的文化和家庭环境时提升自信，鼓励学生与家庭成员用英文交流。同时，这也是深入理解美国文化的最有效的途径，并与当地家庭建立良好的跨国友谊。</w:t>
      </w:r>
    </w:p>
    <w:p>
      <w:pPr>
        <w:rPr>
          <w:rFonts w:ascii="Arial Narrow" w:hAnsi="Arial Narrow"/>
        </w:rPr>
      </w:pPr>
    </w:p>
    <w:p>
      <w:pPr>
        <w:pStyle w:val="9"/>
        <w:numPr>
          <w:ilvl w:val="0"/>
          <w:numId w:val="1"/>
        </w:numPr>
        <w:ind w:left="851" w:hanging="851" w:firstLineChars="0"/>
        <w:rPr>
          <w:rFonts w:ascii="Arial Narrow" w:hAnsi="Arial Narrow"/>
          <w:b/>
          <w:sz w:val="24"/>
          <w:szCs w:val="24"/>
        </w:rPr>
      </w:pPr>
      <w:r>
        <w:rPr>
          <w:rFonts w:ascii="Arial Narrow" w:hAnsi="Arial Narrow"/>
          <w:b/>
          <w:sz w:val="24"/>
          <w:szCs w:val="24"/>
        </w:rPr>
        <w:t>签证类型</w:t>
      </w:r>
    </w:p>
    <w:p>
      <w:pPr>
        <w:rPr>
          <w:rFonts w:ascii="Arial Narrow" w:hAnsi="Arial Narrow"/>
        </w:rPr>
      </w:pPr>
    </w:p>
    <w:p>
      <w:pPr>
        <w:rPr>
          <w:rFonts w:ascii="Arial Narrow" w:hAnsi="Arial Narrow"/>
        </w:rPr>
      </w:pPr>
      <w:r>
        <w:rPr>
          <w:rFonts w:hint="eastAsia" w:ascii="Arial Narrow" w:hAnsi="Arial Narrow"/>
        </w:rPr>
        <w:t>B1/B2类</w:t>
      </w:r>
      <w:r>
        <w:rPr>
          <w:rFonts w:ascii="Arial Narrow" w:hAnsi="Arial Narrow"/>
        </w:rPr>
        <w:t>签证</w:t>
      </w:r>
    </w:p>
    <w:p>
      <w:pPr>
        <w:rPr>
          <w:rFonts w:ascii="Arial Narrow" w:hAnsi="Arial Narrow"/>
        </w:rPr>
      </w:pPr>
    </w:p>
    <w:p>
      <w:pPr>
        <w:pStyle w:val="9"/>
        <w:numPr>
          <w:ilvl w:val="0"/>
          <w:numId w:val="1"/>
        </w:numPr>
        <w:ind w:left="851" w:hanging="851" w:firstLineChars="0"/>
        <w:rPr>
          <w:rFonts w:ascii="Arial Narrow" w:hAnsi="Arial Narrow"/>
          <w:b/>
          <w:sz w:val="24"/>
          <w:szCs w:val="24"/>
        </w:rPr>
      </w:pPr>
      <w:r>
        <w:rPr>
          <w:rFonts w:ascii="Arial Narrow" w:hAnsi="Arial Narrow"/>
          <w:b/>
          <w:sz w:val="24"/>
          <w:szCs w:val="24"/>
        </w:rPr>
        <w:t>项目费用</w:t>
      </w:r>
    </w:p>
    <w:p>
      <w:pPr>
        <w:rPr>
          <w:rFonts w:ascii="Arial Narrow" w:hAnsi="Arial Narrow"/>
          <w:b/>
          <w:sz w:val="24"/>
          <w:szCs w:val="24"/>
        </w:rPr>
      </w:pPr>
    </w:p>
    <w:p>
      <w:pPr>
        <w:rPr>
          <w:rFonts w:ascii="Arial Narrow" w:hAnsi="Arial Narrow"/>
          <w:szCs w:val="21"/>
        </w:rPr>
      </w:pPr>
      <w:r>
        <w:rPr>
          <w:rFonts w:hint="eastAsia" w:ascii="Arial Narrow" w:hAnsi="Arial Narrow"/>
          <w:szCs w:val="21"/>
        </w:rPr>
        <w:t>2,950美元</w:t>
      </w:r>
    </w:p>
    <w:p>
      <w:pPr>
        <w:ind w:left="420"/>
        <w:rPr>
          <w:rFonts w:ascii="Arial Narrow" w:hAnsi="Arial Narrow"/>
          <w:szCs w:val="21"/>
        </w:rPr>
      </w:pPr>
    </w:p>
    <w:p>
      <w:pPr>
        <w:rPr>
          <w:rFonts w:ascii="Arial Narrow" w:hAnsi="Arial Narrow"/>
          <w:szCs w:val="21"/>
        </w:rPr>
      </w:pPr>
      <w:r>
        <w:rPr>
          <w:rFonts w:hint="eastAsia" w:ascii="Arial Narrow" w:hAnsi="Arial Narrow"/>
          <w:szCs w:val="21"/>
        </w:rPr>
        <w:t>包含：项目报名费、学费、住宿申请费、寄宿家庭住宿费、寄宿家庭工作日每天早晚两餐餐费、周末一日三餐餐费及项目管理费用；</w:t>
      </w:r>
    </w:p>
    <w:p>
      <w:pPr>
        <w:rPr>
          <w:rFonts w:ascii="Arial Narrow" w:hAnsi="Arial Narrow"/>
          <w:szCs w:val="21"/>
        </w:rPr>
      </w:pPr>
    </w:p>
    <w:p>
      <w:pPr>
        <w:rPr>
          <w:rFonts w:ascii="Arial Narrow" w:hAnsi="Arial Narrow"/>
          <w:szCs w:val="21"/>
        </w:rPr>
      </w:pPr>
      <w:r>
        <w:rPr>
          <w:rFonts w:hint="eastAsia" w:ascii="Arial Narrow" w:hAnsi="Arial Narrow"/>
          <w:szCs w:val="21"/>
        </w:rPr>
        <w:t>不含：往返国际机票、签证费用、保险费、个人生活费。</w:t>
      </w:r>
    </w:p>
    <w:p>
      <w:pPr>
        <w:rPr>
          <w:rFonts w:ascii="Arial Narrow" w:hAnsi="Arial Narrow"/>
          <w:b/>
          <w:sz w:val="24"/>
          <w:szCs w:val="24"/>
        </w:rPr>
      </w:pPr>
    </w:p>
    <w:p>
      <w:pPr>
        <w:pStyle w:val="9"/>
        <w:numPr>
          <w:ilvl w:val="0"/>
          <w:numId w:val="1"/>
        </w:numPr>
        <w:ind w:left="851" w:hanging="851" w:firstLineChars="0"/>
        <w:rPr>
          <w:rFonts w:ascii="Arial Narrow" w:hAnsi="Arial Narrow"/>
          <w:b/>
          <w:sz w:val="24"/>
          <w:szCs w:val="24"/>
        </w:rPr>
      </w:pPr>
      <w:r>
        <w:rPr>
          <w:rFonts w:ascii="Arial Narrow" w:hAnsi="Arial Narrow"/>
          <w:b/>
          <w:sz w:val="24"/>
          <w:szCs w:val="24"/>
        </w:rPr>
        <w:t>报名截止日期</w:t>
      </w:r>
      <w:r>
        <w:rPr>
          <w:rFonts w:hint="eastAsia" w:ascii="Arial Narrow" w:hAnsi="Arial Narrow"/>
          <w:b/>
          <w:sz w:val="24"/>
          <w:szCs w:val="24"/>
        </w:rPr>
        <w:t xml:space="preserve">: </w:t>
      </w:r>
      <w:r>
        <w:rPr>
          <w:rFonts w:hint="eastAsia" w:ascii="Arial Narrow" w:hAnsi="Arial Narrow"/>
          <w:szCs w:val="21"/>
        </w:rPr>
        <w:t>2019年10月15日</w:t>
      </w:r>
    </w:p>
    <w:p>
      <w:pPr>
        <w:rPr>
          <w:rFonts w:ascii="Arial Narrow" w:hAnsi="Arial Narrow"/>
          <w:b/>
          <w:sz w:val="24"/>
          <w:szCs w:val="24"/>
        </w:rPr>
      </w:pPr>
    </w:p>
    <w:p>
      <w:pPr>
        <w:pStyle w:val="9"/>
        <w:numPr>
          <w:ilvl w:val="0"/>
          <w:numId w:val="1"/>
        </w:numPr>
        <w:ind w:left="851" w:hanging="851" w:firstLineChars="0"/>
        <w:rPr>
          <w:rFonts w:ascii="Arial Narrow" w:hAnsi="Arial Narrow"/>
          <w:b/>
          <w:sz w:val="24"/>
          <w:szCs w:val="24"/>
        </w:rPr>
      </w:pPr>
      <w:r>
        <w:rPr>
          <w:rFonts w:hint="eastAsia" w:ascii="Arial Narrow" w:hAnsi="Arial Narrow"/>
          <w:b/>
          <w:sz w:val="24"/>
          <w:szCs w:val="24"/>
        </w:rPr>
        <w:t xml:space="preserve">项目咨询: </w:t>
      </w:r>
    </w:p>
    <w:p>
      <w:pPr>
        <w:widowControl/>
        <w:shd w:val="clear" w:color="auto"/>
        <w:spacing w:line="400" w:lineRule="atLeast"/>
        <w:jc w:val="left"/>
        <w:rPr>
          <w:rFonts w:ascii="宋体" w:hAnsi="宋体" w:cs="宋体"/>
          <w:color w:val="3F3F3F"/>
          <w:kern w:val="0"/>
          <w:sz w:val="24"/>
        </w:rPr>
      </w:pPr>
    </w:p>
    <w:p>
      <w:pPr>
        <w:widowControl/>
        <w:shd w:val="clear" w:color="auto"/>
        <w:spacing w:line="400" w:lineRule="atLeast"/>
        <w:ind w:firstLine="480"/>
        <w:jc w:val="left"/>
        <w:rPr>
          <w:rFonts w:ascii="宋体" w:hAnsi="宋体" w:cs="宋体"/>
          <w:color w:val="3F3F3F"/>
          <w:kern w:val="0"/>
          <w:sz w:val="18"/>
          <w:szCs w:val="18"/>
        </w:rPr>
      </w:pPr>
      <w:r>
        <w:rPr>
          <w:rFonts w:hint="eastAsia" w:ascii="宋体" w:hAnsi="宋体" w:cs="宋体"/>
          <w:color w:val="3F3F3F"/>
          <w:kern w:val="0"/>
          <w:sz w:val="24"/>
        </w:rPr>
        <w:t>国际合作交流处：朱老师</w:t>
      </w:r>
      <w:r>
        <w:rPr>
          <w:rFonts w:hint="eastAsia" w:ascii="Calibri" w:hAnsi="Calibri" w:cs="Calibri"/>
          <w:color w:val="3F3F3F"/>
          <w:kern w:val="0"/>
          <w:sz w:val="24"/>
        </w:rPr>
        <w:t>85866716</w:t>
      </w:r>
    </w:p>
    <w:p>
      <w:pPr>
        <w:ind w:firstLine="480" w:firstLineChars="200"/>
        <w:rPr>
          <w:rFonts w:hint="eastAsia" w:asciiTheme="minorEastAsia" w:hAnsiTheme="minorEastAsia"/>
          <w:sz w:val="24"/>
          <w:szCs w:val="24"/>
        </w:rPr>
      </w:pPr>
    </w:p>
    <w:p>
      <w:pPr>
        <w:ind w:firstLine="480" w:firstLineChars="200"/>
        <w:rPr>
          <w:rFonts w:asciiTheme="minorEastAsia" w:hAnsiTheme="minorEastAsia"/>
          <w:b/>
          <w:sz w:val="24"/>
          <w:szCs w:val="24"/>
        </w:rPr>
      </w:pPr>
      <w:r>
        <w:rPr>
          <w:rFonts w:hint="eastAsia" w:asciiTheme="minorEastAsia" w:hAnsiTheme="minorEastAsia"/>
          <w:sz w:val="24"/>
          <w:szCs w:val="24"/>
        </w:rPr>
        <w:t>华盛顿大学中国办事处 成</w:t>
      </w:r>
      <w:r>
        <w:rPr>
          <w:rFonts w:asciiTheme="minorEastAsia" w:hAnsiTheme="minorEastAsia"/>
          <w:sz w:val="24"/>
          <w:szCs w:val="24"/>
        </w:rPr>
        <w:t>老师</w:t>
      </w:r>
      <w:r>
        <w:rPr>
          <w:rFonts w:hint="eastAsia" w:asciiTheme="minorEastAsia" w:hAnsiTheme="minorEastAsia"/>
          <w:sz w:val="24"/>
          <w:szCs w:val="24"/>
        </w:rPr>
        <w:t>：</w:t>
      </w:r>
      <w:bookmarkStart w:id="0" w:name="_GoBack"/>
      <w:bookmarkEnd w:id="0"/>
      <w:r>
        <w:rPr>
          <w:rFonts w:hint="eastAsia" w:asciiTheme="minorEastAsia" w:hAnsiTheme="minorEastAsia"/>
          <w:sz w:val="24"/>
          <w:szCs w:val="24"/>
        </w:rPr>
        <w:t>13240031203（微信同步）</w:t>
      </w: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Narrow">
    <w:panose1 w:val="020B0606020202030204"/>
    <w:charset w:val="00"/>
    <w:family w:val="swiss"/>
    <w:pitch w:val="default"/>
    <w:sig w:usb0="00000287" w:usb1="00000800" w:usb2="00000000" w:usb3="00000000" w:csb0="2000009F" w:csb1="DFD70000"/>
  </w:font>
  <w:font w:name="Arial">
    <w:panose1 w:val="020B0604020202020204"/>
    <w:charset w:val="00"/>
    <w:family w:val="swiss"/>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2DD3"/>
    <w:multiLevelType w:val="multilevel"/>
    <w:tmpl w:val="0F6B2DD3"/>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4BA1CF3"/>
    <w:multiLevelType w:val="multilevel"/>
    <w:tmpl w:val="24BA1CF3"/>
    <w:lvl w:ilvl="0" w:tentative="0">
      <w:start w:val="1"/>
      <w:numFmt w:val="bullet"/>
      <w:lvlText w:val=""/>
      <w:lvlJc w:val="left"/>
      <w:pPr>
        <w:ind w:left="630" w:hanging="420"/>
      </w:pPr>
      <w:rPr>
        <w:rFonts w:hint="default" w:ascii="Wingdings" w:hAnsi="Wingdings"/>
      </w:rPr>
    </w:lvl>
    <w:lvl w:ilvl="1" w:tentative="0">
      <w:start w:val="1"/>
      <w:numFmt w:val="bullet"/>
      <w:lvlText w:val=""/>
      <w:lvlJc w:val="left"/>
      <w:pPr>
        <w:ind w:left="1050" w:hanging="420"/>
      </w:pPr>
      <w:rPr>
        <w:rFonts w:hint="default" w:ascii="Wingdings" w:hAnsi="Wingdings"/>
      </w:rPr>
    </w:lvl>
    <w:lvl w:ilvl="2" w:tentative="0">
      <w:start w:val="1"/>
      <w:numFmt w:val="bullet"/>
      <w:lvlText w:val=""/>
      <w:lvlJc w:val="left"/>
      <w:pPr>
        <w:ind w:left="1470" w:hanging="420"/>
      </w:pPr>
      <w:rPr>
        <w:rFonts w:hint="default" w:ascii="Wingdings" w:hAnsi="Wingdings"/>
      </w:rPr>
    </w:lvl>
    <w:lvl w:ilvl="3" w:tentative="0">
      <w:start w:val="1"/>
      <w:numFmt w:val="bullet"/>
      <w:lvlText w:val=""/>
      <w:lvlJc w:val="left"/>
      <w:pPr>
        <w:ind w:left="1890" w:hanging="420"/>
      </w:pPr>
      <w:rPr>
        <w:rFonts w:hint="default" w:ascii="Wingdings" w:hAnsi="Wingdings"/>
      </w:rPr>
    </w:lvl>
    <w:lvl w:ilvl="4" w:tentative="0">
      <w:start w:val="1"/>
      <w:numFmt w:val="bullet"/>
      <w:lvlText w:val=""/>
      <w:lvlJc w:val="left"/>
      <w:pPr>
        <w:ind w:left="2310" w:hanging="420"/>
      </w:pPr>
      <w:rPr>
        <w:rFonts w:hint="default" w:ascii="Wingdings" w:hAnsi="Wingdings"/>
      </w:rPr>
    </w:lvl>
    <w:lvl w:ilvl="5" w:tentative="0">
      <w:start w:val="1"/>
      <w:numFmt w:val="bullet"/>
      <w:lvlText w:val=""/>
      <w:lvlJc w:val="left"/>
      <w:pPr>
        <w:ind w:left="2730" w:hanging="420"/>
      </w:pPr>
      <w:rPr>
        <w:rFonts w:hint="default" w:ascii="Wingdings" w:hAnsi="Wingdings"/>
      </w:rPr>
    </w:lvl>
    <w:lvl w:ilvl="6" w:tentative="0">
      <w:start w:val="1"/>
      <w:numFmt w:val="bullet"/>
      <w:lvlText w:val=""/>
      <w:lvlJc w:val="left"/>
      <w:pPr>
        <w:ind w:left="3150" w:hanging="420"/>
      </w:pPr>
      <w:rPr>
        <w:rFonts w:hint="default" w:ascii="Wingdings" w:hAnsi="Wingdings"/>
      </w:rPr>
    </w:lvl>
    <w:lvl w:ilvl="7" w:tentative="0">
      <w:start w:val="1"/>
      <w:numFmt w:val="bullet"/>
      <w:lvlText w:val=""/>
      <w:lvlJc w:val="left"/>
      <w:pPr>
        <w:ind w:left="3570" w:hanging="420"/>
      </w:pPr>
      <w:rPr>
        <w:rFonts w:hint="default" w:ascii="Wingdings" w:hAnsi="Wingdings"/>
      </w:rPr>
    </w:lvl>
    <w:lvl w:ilvl="8" w:tentative="0">
      <w:start w:val="1"/>
      <w:numFmt w:val="bullet"/>
      <w:lvlText w:val=""/>
      <w:lvlJc w:val="left"/>
      <w:pPr>
        <w:ind w:left="3990" w:hanging="420"/>
      </w:pPr>
      <w:rPr>
        <w:rFonts w:hint="default" w:ascii="Wingdings" w:hAnsi="Wingdings"/>
      </w:rPr>
    </w:lvl>
  </w:abstractNum>
  <w:abstractNum w:abstractNumId="2">
    <w:nsid w:val="4D464B99"/>
    <w:multiLevelType w:val="multilevel"/>
    <w:tmpl w:val="4D464B99"/>
    <w:lvl w:ilvl="0" w:tentative="0">
      <w:start w:val="1"/>
      <w:numFmt w:val="bullet"/>
      <w:lvlText w:val=""/>
      <w:lvlJc w:val="left"/>
      <w:pPr>
        <w:ind w:left="842" w:hanging="420"/>
      </w:pPr>
      <w:rPr>
        <w:rFonts w:hint="default" w:ascii="Wingdings" w:hAnsi="Wingdings"/>
      </w:rPr>
    </w:lvl>
    <w:lvl w:ilvl="1" w:tentative="0">
      <w:start w:val="1"/>
      <w:numFmt w:val="bullet"/>
      <w:lvlText w:val=""/>
      <w:lvlJc w:val="left"/>
      <w:pPr>
        <w:ind w:left="1262" w:hanging="420"/>
      </w:pPr>
      <w:rPr>
        <w:rFonts w:hint="default" w:ascii="Wingdings" w:hAnsi="Wingdings"/>
      </w:rPr>
    </w:lvl>
    <w:lvl w:ilvl="2" w:tentative="0">
      <w:start w:val="1"/>
      <w:numFmt w:val="bullet"/>
      <w:lvlText w:val=""/>
      <w:lvlJc w:val="left"/>
      <w:pPr>
        <w:ind w:left="1682" w:hanging="420"/>
      </w:pPr>
      <w:rPr>
        <w:rFonts w:hint="default" w:ascii="Wingdings" w:hAnsi="Wingdings"/>
      </w:rPr>
    </w:lvl>
    <w:lvl w:ilvl="3" w:tentative="0">
      <w:start w:val="1"/>
      <w:numFmt w:val="bullet"/>
      <w:lvlText w:val=""/>
      <w:lvlJc w:val="left"/>
      <w:pPr>
        <w:ind w:left="2102" w:hanging="420"/>
      </w:pPr>
      <w:rPr>
        <w:rFonts w:hint="default" w:ascii="Wingdings" w:hAnsi="Wingdings"/>
      </w:rPr>
    </w:lvl>
    <w:lvl w:ilvl="4" w:tentative="0">
      <w:start w:val="1"/>
      <w:numFmt w:val="bullet"/>
      <w:lvlText w:val=""/>
      <w:lvlJc w:val="left"/>
      <w:pPr>
        <w:ind w:left="2522" w:hanging="420"/>
      </w:pPr>
      <w:rPr>
        <w:rFonts w:hint="default" w:ascii="Wingdings" w:hAnsi="Wingdings"/>
      </w:rPr>
    </w:lvl>
    <w:lvl w:ilvl="5" w:tentative="0">
      <w:start w:val="1"/>
      <w:numFmt w:val="bullet"/>
      <w:lvlText w:val=""/>
      <w:lvlJc w:val="left"/>
      <w:pPr>
        <w:ind w:left="2942" w:hanging="420"/>
      </w:pPr>
      <w:rPr>
        <w:rFonts w:hint="default" w:ascii="Wingdings" w:hAnsi="Wingdings"/>
      </w:rPr>
    </w:lvl>
    <w:lvl w:ilvl="6" w:tentative="0">
      <w:start w:val="1"/>
      <w:numFmt w:val="bullet"/>
      <w:lvlText w:val=""/>
      <w:lvlJc w:val="left"/>
      <w:pPr>
        <w:ind w:left="3362" w:hanging="420"/>
      </w:pPr>
      <w:rPr>
        <w:rFonts w:hint="default" w:ascii="Wingdings" w:hAnsi="Wingdings"/>
      </w:rPr>
    </w:lvl>
    <w:lvl w:ilvl="7" w:tentative="0">
      <w:start w:val="1"/>
      <w:numFmt w:val="bullet"/>
      <w:lvlText w:val=""/>
      <w:lvlJc w:val="left"/>
      <w:pPr>
        <w:ind w:left="3782" w:hanging="420"/>
      </w:pPr>
      <w:rPr>
        <w:rFonts w:hint="default" w:ascii="Wingdings" w:hAnsi="Wingdings"/>
      </w:rPr>
    </w:lvl>
    <w:lvl w:ilvl="8" w:tentative="0">
      <w:start w:val="1"/>
      <w:numFmt w:val="bullet"/>
      <w:lvlText w:val=""/>
      <w:lvlJc w:val="left"/>
      <w:pPr>
        <w:ind w:left="4202" w:hanging="42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DB1"/>
    <w:rsid w:val="0001733D"/>
    <w:rsid w:val="00020001"/>
    <w:rsid w:val="00023DB1"/>
    <w:rsid w:val="0006791B"/>
    <w:rsid w:val="000729F7"/>
    <w:rsid w:val="00082164"/>
    <w:rsid w:val="00094726"/>
    <w:rsid w:val="000D3787"/>
    <w:rsid w:val="00157A99"/>
    <w:rsid w:val="00170FE4"/>
    <w:rsid w:val="00184587"/>
    <w:rsid w:val="002933BF"/>
    <w:rsid w:val="002B0ECB"/>
    <w:rsid w:val="002C39EE"/>
    <w:rsid w:val="00351340"/>
    <w:rsid w:val="003552D2"/>
    <w:rsid w:val="00383F7F"/>
    <w:rsid w:val="00426957"/>
    <w:rsid w:val="00455A3A"/>
    <w:rsid w:val="00460510"/>
    <w:rsid w:val="00464E2F"/>
    <w:rsid w:val="00504166"/>
    <w:rsid w:val="005375B8"/>
    <w:rsid w:val="005A6B40"/>
    <w:rsid w:val="0064039D"/>
    <w:rsid w:val="006877D7"/>
    <w:rsid w:val="006A38D8"/>
    <w:rsid w:val="006E0083"/>
    <w:rsid w:val="006E04D4"/>
    <w:rsid w:val="006E3136"/>
    <w:rsid w:val="00707791"/>
    <w:rsid w:val="00716EC2"/>
    <w:rsid w:val="00724266"/>
    <w:rsid w:val="007535A5"/>
    <w:rsid w:val="007C134A"/>
    <w:rsid w:val="007C488F"/>
    <w:rsid w:val="007D341E"/>
    <w:rsid w:val="007D5305"/>
    <w:rsid w:val="0084578F"/>
    <w:rsid w:val="008E21D2"/>
    <w:rsid w:val="008F0910"/>
    <w:rsid w:val="009622C1"/>
    <w:rsid w:val="00967E5E"/>
    <w:rsid w:val="00996F9D"/>
    <w:rsid w:val="009D5C48"/>
    <w:rsid w:val="009E68A9"/>
    <w:rsid w:val="009F5AFE"/>
    <w:rsid w:val="009F65B8"/>
    <w:rsid w:val="00A2485D"/>
    <w:rsid w:val="00A57BA9"/>
    <w:rsid w:val="00A66120"/>
    <w:rsid w:val="00A87275"/>
    <w:rsid w:val="00AD07DA"/>
    <w:rsid w:val="00B071E1"/>
    <w:rsid w:val="00B2756F"/>
    <w:rsid w:val="00B6537D"/>
    <w:rsid w:val="00B73C02"/>
    <w:rsid w:val="00B93F24"/>
    <w:rsid w:val="00B970E0"/>
    <w:rsid w:val="00BC10A7"/>
    <w:rsid w:val="00BE2138"/>
    <w:rsid w:val="00C86F85"/>
    <w:rsid w:val="00CA7E37"/>
    <w:rsid w:val="00CF11BC"/>
    <w:rsid w:val="00D27EC3"/>
    <w:rsid w:val="00D55854"/>
    <w:rsid w:val="00D64C85"/>
    <w:rsid w:val="00D756CB"/>
    <w:rsid w:val="00D93117"/>
    <w:rsid w:val="00DC4F24"/>
    <w:rsid w:val="00E00225"/>
    <w:rsid w:val="00E469A4"/>
    <w:rsid w:val="00E819C8"/>
    <w:rsid w:val="00E85819"/>
    <w:rsid w:val="00E95C56"/>
    <w:rsid w:val="00ED6CB3"/>
    <w:rsid w:val="00F206C5"/>
    <w:rsid w:val="00F4646D"/>
    <w:rsid w:val="00F90889"/>
    <w:rsid w:val="00FB5B14"/>
    <w:rsid w:val="00FB78FE"/>
    <w:rsid w:val="00FD14DC"/>
    <w:rsid w:val="00FF3925"/>
    <w:rsid w:val="31E966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3"/>
    <w:semiHidden/>
    <w:unhideWhenUsed/>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9">
    <w:name w:val="List Paragraph"/>
    <w:basedOn w:val="1"/>
    <w:qFormat/>
    <w:uiPriority w:val="34"/>
    <w:pPr>
      <w:ind w:firstLine="420" w:firstLineChars="200"/>
    </w:p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日期 Char"/>
    <w:basedOn w:val="8"/>
    <w:link w:val="2"/>
    <w:semiHidden/>
    <w:qFormat/>
    <w:uiPriority w:val="99"/>
  </w:style>
  <w:style w:type="character" w:customStyle="1" w:styleId="13">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187</Words>
  <Characters>1066</Characters>
  <Lines>8</Lines>
  <Paragraphs>2</Paragraphs>
  <TotalTime>250</TotalTime>
  <ScaleCrop>false</ScaleCrop>
  <LinksUpToDate>false</LinksUpToDate>
  <CharactersWithSpaces>1251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2018-02-28T02:39:00Z</dcterms:created>
  <dc:creator>chengrong</dc:creator>
  <cp:lastModifiedBy>郑旭</cp:lastModifiedBy>
  <dcterms:modified xsi:type="dcterms:W3CDTF">2019-09-12T01:52:11Z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