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F9" w:rsidRDefault="00CF0CF9" w:rsidP="00F34F37">
      <w:pPr>
        <w:pStyle w:val="Heading1"/>
        <w:numPr>
          <w:ilvl w:val="0"/>
          <w:numId w:val="0"/>
        </w:numPr>
        <w:jc w:val="center"/>
        <w:rPr>
          <w:lang w:eastAsia="zh-CN"/>
        </w:rPr>
      </w:pPr>
      <w:bookmarkStart w:id="0" w:name="_Toc391997091"/>
      <w:bookmarkStart w:id="1" w:name="_Toc391998308"/>
      <w:bookmarkStart w:id="2" w:name="_Toc451160807"/>
      <w:r>
        <w:rPr>
          <w:rFonts w:hint="eastAsia"/>
          <w:lang w:eastAsia="zh-CN"/>
        </w:rPr>
        <w:t>南京邮电大学全日制专业学位硕士研究生培养与学位工作规定</w:t>
      </w:r>
      <w:bookmarkEnd w:id="0"/>
      <w:bookmarkEnd w:id="1"/>
      <w:r>
        <w:rPr>
          <w:rFonts w:hint="eastAsia"/>
          <w:lang w:eastAsia="zh-CN"/>
        </w:rPr>
        <w:t>（修订）</w:t>
      </w:r>
      <w:bookmarkEnd w:id="2"/>
    </w:p>
    <w:p w:rsidR="00CF0CF9" w:rsidRDefault="00CF0CF9" w:rsidP="005B38F3">
      <w:pPr>
        <w:pStyle w:val="a"/>
        <w:spacing w:before="156" w:after="156" w:line="276" w:lineRule="auto"/>
        <w:ind w:firstLineChars="0" w:firstLine="0"/>
        <w:jc w:val="center"/>
        <w:rPr>
          <w:rStyle w:val="1Char"/>
          <w:rFonts w:cs="仿宋_GB2312"/>
          <w:sz w:val="21"/>
          <w:szCs w:val="21"/>
          <w:lang w:val="en-US" w:eastAsia="zh-CN"/>
        </w:rPr>
      </w:pPr>
      <w:r>
        <w:rPr>
          <w:rStyle w:val="1Char"/>
          <w:rFonts w:hAnsi="宋体" w:cs="仿宋_GB2312" w:hint="eastAsia"/>
          <w:sz w:val="21"/>
          <w:szCs w:val="21"/>
          <w:lang w:val="en-US" w:eastAsia="zh-CN"/>
        </w:rPr>
        <w:t>第一章</w:t>
      </w:r>
      <w:r>
        <w:rPr>
          <w:rStyle w:val="1Char"/>
          <w:rFonts w:hAnsi="宋体" w:cs="仿宋_GB2312"/>
          <w:sz w:val="21"/>
          <w:szCs w:val="21"/>
          <w:lang w:val="en-US" w:eastAsia="zh-CN"/>
        </w:rPr>
        <w:t xml:space="preserve"> </w:t>
      </w:r>
      <w:r>
        <w:rPr>
          <w:rStyle w:val="1Char"/>
          <w:rFonts w:hAnsi="宋体" w:cs="仿宋_GB2312" w:hint="eastAsia"/>
          <w:sz w:val="21"/>
          <w:szCs w:val="21"/>
          <w:lang w:val="en-US" w:eastAsia="zh-CN"/>
        </w:rPr>
        <w:t>总</w:t>
      </w:r>
      <w:r>
        <w:rPr>
          <w:rStyle w:val="1Char"/>
          <w:rFonts w:hAnsi="宋体" w:cs="仿宋_GB2312"/>
          <w:sz w:val="21"/>
          <w:szCs w:val="21"/>
          <w:lang w:val="en-US" w:eastAsia="zh-CN"/>
        </w:rPr>
        <w:t xml:space="preserve"> </w:t>
      </w:r>
      <w:r>
        <w:rPr>
          <w:rStyle w:val="1Char"/>
          <w:rFonts w:hAnsi="宋体" w:cs="仿宋_GB2312" w:hint="eastAsia"/>
          <w:sz w:val="21"/>
          <w:szCs w:val="21"/>
          <w:lang w:val="en-US" w:eastAsia="zh-CN"/>
        </w:rPr>
        <w:t>则</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Fonts w:hAnsi="宋体" w:hint="eastAsia"/>
        </w:rPr>
        <w:t>第一条</w:t>
      </w:r>
      <w:r>
        <w:rPr>
          <w:rStyle w:val="1Char"/>
          <w:rFonts w:hAnsi="宋体" w:cs="仿宋_GB2312"/>
          <w:sz w:val="20"/>
          <w:szCs w:val="28"/>
          <w:lang w:eastAsia="zh-CN"/>
        </w:rPr>
        <w:t xml:space="preserve"> </w:t>
      </w:r>
      <w:r>
        <w:rPr>
          <w:rStyle w:val="1Char"/>
          <w:rFonts w:hAnsi="宋体" w:cs="仿宋_GB2312" w:hint="eastAsia"/>
          <w:sz w:val="20"/>
          <w:szCs w:val="28"/>
          <w:lang w:eastAsia="zh-CN"/>
        </w:rPr>
        <w:t>为了规范全日制专业学位硕士研究生（本文以下简称专业学位研究生）培养与学位工作，明确各方在专业学位研究生培养和学位管理工作中的职责，明确专业学位研究生培养与学位工作的主要环节及要求，调动各方在专业学位研究生培养和学位工作中的积极性与主动性，形成科学合理的专业学位研究生培养质量保证体系，特制定本规定。</w:t>
      </w:r>
    </w:p>
    <w:p w:rsidR="00CF0CF9" w:rsidRDefault="00CF0CF9" w:rsidP="003038CD">
      <w:pPr>
        <w:spacing w:line="276" w:lineRule="auto"/>
        <w:ind w:firstLineChars="200" w:firstLine="31680"/>
        <w:jc w:val="both"/>
        <w:rPr>
          <w:rStyle w:val="1Char"/>
          <w:rFonts w:cs="仿宋_GB2312"/>
          <w:sz w:val="21"/>
          <w:szCs w:val="21"/>
          <w:lang w:val="en-US" w:eastAsia="zh-CN"/>
        </w:rPr>
      </w:pPr>
      <w:r>
        <w:rPr>
          <w:rStyle w:val="1Char"/>
          <w:rFonts w:cs="仿宋_GB2312" w:hint="eastAsia"/>
          <w:sz w:val="21"/>
          <w:szCs w:val="21"/>
          <w:lang w:val="en-US" w:eastAsia="zh-CN"/>
        </w:rPr>
        <w:t>第二条</w:t>
      </w:r>
      <w:r>
        <w:rPr>
          <w:rStyle w:val="1Char"/>
          <w:rFonts w:cs="仿宋_GB2312"/>
          <w:sz w:val="21"/>
          <w:szCs w:val="21"/>
          <w:lang w:val="en-US" w:eastAsia="zh-CN"/>
        </w:rPr>
        <w:t xml:space="preserve"> </w:t>
      </w:r>
      <w:r>
        <w:rPr>
          <w:rStyle w:val="1Char"/>
          <w:rFonts w:cs="仿宋_GB2312" w:hint="eastAsia"/>
          <w:sz w:val="21"/>
          <w:szCs w:val="21"/>
          <w:lang w:val="en-US" w:eastAsia="zh-CN"/>
        </w:rPr>
        <w:t>我校专业学位研究生的培养目标是：培养热爱祖国、遵纪守法，</w:t>
      </w:r>
      <w:r>
        <w:rPr>
          <w:rStyle w:val="1Char"/>
          <w:rFonts w:hAnsi="宋体" w:cs="仿宋_GB2312" w:hint="eastAsia"/>
          <w:sz w:val="21"/>
          <w:szCs w:val="21"/>
          <w:lang w:val="en-US" w:eastAsia="zh-CN"/>
        </w:rPr>
        <w:t>掌握某一特定职业领域相关理论知识、具有较强解决实际问题的能力、能够承担专业技术或管理工作、具有良好职业素养的高层次应用型专门人才。</w:t>
      </w:r>
    </w:p>
    <w:p w:rsidR="00CF0CF9" w:rsidRDefault="00CF0CF9" w:rsidP="003038CD">
      <w:pPr>
        <w:pStyle w:val="125"/>
        <w:spacing w:line="276" w:lineRule="auto"/>
        <w:ind w:firstLine="31680"/>
        <w:jc w:val="both"/>
        <w:rPr>
          <w:rStyle w:val="1Char"/>
          <w:rFonts w:cs="仿宋_GB2312"/>
          <w:color w:val="auto"/>
          <w:sz w:val="21"/>
          <w:szCs w:val="21"/>
          <w:lang w:val="en-US" w:eastAsia="zh-CN"/>
        </w:rPr>
      </w:pPr>
      <w:r>
        <w:rPr>
          <w:rStyle w:val="1Char"/>
          <w:rFonts w:cs="仿宋_GB2312" w:hint="eastAsia"/>
          <w:color w:val="auto"/>
          <w:sz w:val="21"/>
          <w:szCs w:val="21"/>
          <w:lang w:val="en-US" w:eastAsia="zh-CN"/>
        </w:rPr>
        <w:t>各学院应根据上述要求，结合专业学位研究生类别和领域的特点，针对学生的知识结构和能力要求，进一步细化不同类别和领域专业学位研究生的培养目标。</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第三条</w:t>
      </w:r>
      <w:r>
        <w:rPr>
          <w:rStyle w:val="1Char"/>
          <w:rFonts w:hAnsi="宋体" w:cs="仿宋_GB2312"/>
          <w:sz w:val="20"/>
          <w:szCs w:val="28"/>
          <w:lang w:eastAsia="zh-CN"/>
        </w:rPr>
        <w:t xml:space="preserve"> </w:t>
      </w:r>
      <w:r>
        <w:rPr>
          <w:rStyle w:val="1Char"/>
          <w:rFonts w:hAnsi="宋体" w:cs="仿宋_GB2312" w:hint="eastAsia"/>
          <w:sz w:val="20"/>
          <w:szCs w:val="28"/>
          <w:lang w:eastAsia="zh-CN"/>
        </w:rPr>
        <w:t>我校各层次各类别研究生培养管理包括如下层面：学校、学院、学位点和导师。</w:t>
      </w:r>
    </w:p>
    <w:p w:rsidR="00CF0CF9" w:rsidRDefault="00CF0CF9" w:rsidP="003038CD">
      <w:pPr>
        <w:pStyle w:val="1"/>
        <w:ind w:firstLineChars="200" w:firstLine="31680"/>
        <w:jc w:val="both"/>
        <w:rPr>
          <w:rStyle w:val="1Char"/>
          <w:rFonts w:hAnsi="宋体"/>
          <w:sz w:val="20"/>
          <w:szCs w:val="21"/>
          <w:lang w:eastAsia="zh-CN"/>
        </w:rPr>
      </w:pPr>
      <w:r>
        <w:rPr>
          <w:rStyle w:val="1Char"/>
          <w:rFonts w:hAnsi="宋体"/>
          <w:sz w:val="20"/>
          <w:szCs w:val="21"/>
          <w:lang w:eastAsia="zh-CN"/>
        </w:rPr>
        <w:t>1.</w:t>
      </w:r>
      <w:r>
        <w:rPr>
          <w:rStyle w:val="1Char"/>
          <w:rFonts w:hAnsi="宋体" w:hint="eastAsia"/>
          <w:sz w:val="20"/>
          <w:szCs w:val="21"/>
          <w:lang w:eastAsia="zh-CN"/>
        </w:rPr>
        <w:t>学校层面包括校学位评定委员会和研究生院，是研究生培养规则的制定者、宏观组织者与培养过程、培养质量的评估者，并营造学术环境与氛围，为全校研究生培养提供公共服务。</w:t>
      </w:r>
    </w:p>
    <w:p w:rsidR="00CF0CF9" w:rsidRDefault="00CF0CF9" w:rsidP="003038CD">
      <w:pPr>
        <w:pStyle w:val="1"/>
        <w:ind w:firstLineChars="200" w:firstLine="31680"/>
        <w:jc w:val="both"/>
        <w:rPr>
          <w:rStyle w:val="1Char"/>
          <w:rFonts w:hAnsi="宋体"/>
          <w:sz w:val="20"/>
          <w:szCs w:val="21"/>
          <w:lang w:eastAsia="zh-CN"/>
        </w:rPr>
      </w:pPr>
      <w:r>
        <w:rPr>
          <w:rStyle w:val="1Char"/>
          <w:rFonts w:hAnsi="宋体"/>
          <w:sz w:val="20"/>
          <w:szCs w:val="21"/>
          <w:lang w:eastAsia="zh-CN"/>
        </w:rPr>
        <w:t>2.</w:t>
      </w:r>
      <w:r>
        <w:rPr>
          <w:rStyle w:val="1Char"/>
          <w:rFonts w:hAnsi="宋体" w:hint="eastAsia"/>
          <w:sz w:val="20"/>
          <w:szCs w:val="21"/>
          <w:lang w:eastAsia="zh-CN"/>
        </w:rPr>
        <w:t>学院是研究生培养的组织者与实施者，学位点是研究生培养的学术单元。</w:t>
      </w:r>
    </w:p>
    <w:p w:rsidR="00CF0CF9" w:rsidRPr="00000E5F" w:rsidRDefault="00CF0CF9" w:rsidP="003038CD">
      <w:pPr>
        <w:pStyle w:val="1"/>
        <w:ind w:firstLineChars="200" w:firstLine="31680"/>
        <w:jc w:val="both"/>
        <w:rPr>
          <w:rStyle w:val="1Char"/>
          <w:rFonts w:hAnsi="宋体"/>
          <w:sz w:val="21"/>
          <w:szCs w:val="21"/>
          <w:lang w:eastAsia="zh-CN"/>
        </w:rPr>
      </w:pPr>
      <w:r>
        <w:rPr>
          <w:rStyle w:val="1Char"/>
          <w:rFonts w:hAnsi="宋体"/>
          <w:sz w:val="20"/>
          <w:szCs w:val="21"/>
          <w:lang w:eastAsia="zh-CN"/>
        </w:rPr>
        <w:t>3.</w:t>
      </w:r>
      <w:r>
        <w:rPr>
          <w:rStyle w:val="1Char"/>
          <w:rFonts w:hAnsi="宋体" w:hint="eastAsia"/>
          <w:sz w:val="20"/>
          <w:szCs w:val="21"/>
          <w:lang w:eastAsia="zh-CN"/>
        </w:rPr>
        <w:t>导师是研究生培养的主导力量和第一责任人，全面负责所指导研究生的日常培养教育工作，具体指导研究生的学习、科研和学位论文撰写。</w:t>
      </w:r>
      <w:r w:rsidRPr="00000E5F">
        <w:rPr>
          <w:rFonts w:hAnsi="宋体" w:hint="eastAsia"/>
          <w:sz w:val="21"/>
          <w:szCs w:val="21"/>
          <w:lang w:eastAsia="zh-CN"/>
        </w:rPr>
        <w:t>鼓励导师团队合作指导和跨专业合作指导研究生。</w:t>
      </w:r>
    </w:p>
    <w:p w:rsidR="00CF0CF9" w:rsidRDefault="00CF0CF9" w:rsidP="003038CD">
      <w:pPr>
        <w:autoSpaceDE w:val="0"/>
        <w:autoSpaceDN w:val="0"/>
        <w:adjustRightInd w:val="0"/>
        <w:snapToGrid w:val="0"/>
        <w:spacing w:line="276" w:lineRule="auto"/>
        <w:ind w:firstLineChars="200" w:firstLine="31680"/>
        <w:jc w:val="both"/>
        <w:rPr>
          <w:rFonts w:ascii="宋体"/>
          <w:b/>
          <w:szCs w:val="21"/>
          <w:lang w:eastAsia="zh-CN"/>
        </w:rPr>
      </w:pPr>
      <w:r>
        <w:rPr>
          <w:rStyle w:val="1Char"/>
          <w:rFonts w:hAnsi="宋体" w:cs="仿宋_GB2312"/>
          <w:sz w:val="21"/>
          <w:szCs w:val="21"/>
          <w:lang w:val="en-US" w:eastAsia="zh-CN"/>
        </w:rPr>
        <w:t>4.</w:t>
      </w:r>
      <w:r>
        <w:rPr>
          <w:rStyle w:val="1Char"/>
          <w:rFonts w:hAnsi="宋体" w:cs="仿宋_GB2312" w:hint="eastAsia"/>
          <w:sz w:val="21"/>
          <w:szCs w:val="21"/>
          <w:lang w:val="en-US" w:eastAsia="zh-CN"/>
        </w:rPr>
        <w:t>学位评定委员会及分委员会是学位与研究生培养的学术管理机构，按《南京邮电大学学位评定委员会章程》行使其权力。</w:t>
      </w:r>
    </w:p>
    <w:p w:rsidR="00CF0CF9" w:rsidRDefault="00CF0CF9" w:rsidP="003038CD">
      <w:pPr>
        <w:pStyle w:val="a0"/>
        <w:tabs>
          <w:tab w:val="clear" w:pos="480"/>
        </w:tabs>
        <w:spacing w:line="276" w:lineRule="auto"/>
        <w:ind w:leftChars="220" w:left="31680" w:firstLine="0"/>
        <w:jc w:val="both"/>
        <w:rPr>
          <w:rStyle w:val="1Char"/>
          <w:rFonts w:cs="仿宋_GB2312"/>
          <w:b w:val="0"/>
          <w:sz w:val="24"/>
          <w:szCs w:val="21"/>
          <w:lang w:val="en-US" w:eastAsia="zh-CN"/>
        </w:rPr>
      </w:pPr>
      <w:r>
        <w:rPr>
          <w:rStyle w:val="1Char"/>
          <w:rFonts w:hAnsi="宋体" w:cs="仿宋_GB2312" w:hint="eastAsia"/>
          <w:b w:val="0"/>
          <w:sz w:val="24"/>
          <w:szCs w:val="21"/>
          <w:lang w:val="en-US" w:eastAsia="zh-CN"/>
        </w:rPr>
        <w:t>第四条</w:t>
      </w:r>
      <w:r>
        <w:rPr>
          <w:rStyle w:val="1Char"/>
          <w:rFonts w:hAnsi="宋体" w:cs="仿宋_GB2312"/>
          <w:b w:val="0"/>
          <w:sz w:val="24"/>
          <w:szCs w:val="21"/>
          <w:lang w:val="en-US" w:eastAsia="zh-CN"/>
        </w:rPr>
        <w:t xml:space="preserve"> </w:t>
      </w:r>
      <w:r>
        <w:rPr>
          <w:rStyle w:val="1Char"/>
          <w:rFonts w:hAnsi="宋体" w:cs="仿宋_GB2312" w:hint="eastAsia"/>
          <w:b w:val="0"/>
          <w:sz w:val="24"/>
          <w:szCs w:val="21"/>
          <w:lang w:val="en-US" w:eastAsia="zh-CN"/>
        </w:rPr>
        <w:t>专业学位研究生的培养方式与原则</w:t>
      </w:r>
    </w:p>
    <w:p w:rsidR="00CF0CF9" w:rsidRDefault="00CF0CF9" w:rsidP="003038CD">
      <w:pPr>
        <w:autoSpaceDE w:val="0"/>
        <w:autoSpaceDN w:val="0"/>
        <w:adjustRightInd w:val="0"/>
        <w:snapToGrid w:val="0"/>
        <w:spacing w:line="276" w:lineRule="auto"/>
        <w:ind w:firstLineChars="200" w:firstLine="31680"/>
        <w:jc w:val="both"/>
        <w:rPr>
          <w:rStyle w:val="1Char"/>
          <w:rFonts w:cs="仿宋_GB2312"/>
          <w:sz w:val="21"/>
          <w:szCs w:val="21"/>
          <w:lang w:val="en-US" w:eastAsia="zh-CN"/>
        </w:rPr>
      </w:pPr>
      <w:r>
        <w:rPr>
          <w:rStyle w:val="1Char"/>
          <w:rFonts w:hAnsi="宋体" w:cs="仿宋_GB2312"/>
          <w:sz w:val="21"/>
          <w:szCs w:val="21"/>
          <w:lang w:val="en-US" w:eastAsia="zh-CN"/>
        </w:rPr>
        <w:t>1.</w:t>
      </w:r>
      <w:r>
        <w:rPr>
          <w:rStyle w:val="1Char"/>
          <w:rFonts w:hAnsi="宋体" w:cs="仿宋_GB2312" w:hint="eastAsia"/>
          <w:sz w:val="21"/>
          <w:szCs w:val="21"/>
          <w:lang w:val="en-US" w:eastAsia="zh-CN"/>
        </w:rPr>
        <w:t>专业学位研究生的培养采取课程学习、工程实践和学位论文等培养环节相结合的方式进行。</w:t>
      </w:r>
    </w:p>
    <w:p w:rsidR="00CF0CF9" w:rsidRDefault="00CF0CF9" w:rsidP="003038CD">
      <w:pPr>
        <w:spacing w:line="276" w:lineRule="auto"/>
        <w:ind w:firstLineChars="200" w:firstLine="31680"/>
        <w:jc w:val="both"/>
        <w:rPr>
          <w:rStyle w:val="1Char"/>
          <w:rFonts w:cs="仿宋_GB2312"/>
          <w:sz w:val="21"/>
          <w:szCs w:val="21"/>
          <w:lang w:val="en-US" w:eastAsia="zh-CN"/>
        </w:rPr>
      </w:pPr>
      <w:r>
        <w:rPr>
          <w:rStyle w:val="1Char"/>
          <w:rFonts w:hAnsi="宋体" w:cs="仿宋_GB2312"/>
          <w:sz w:val="21"/>
          <w:szCs w:val="21"/>
          <w:lang w:val="en-US" w:eastAsia="zh-CN"/>
        </w:rPr>
        <w:t>2.</w:t>
      </w:r>
      <w:r>
        <w:rPr>
          <w:rStyle w:val="1Char"/>
          <w:rFonts w:hAnsi="宋体" w:cs="仿宋_GB2312" w:hint="eastAsia"/>
          <w:sz w:val="21"/>
          <w:szCs w:val="21"/>
          <w:lang w:val="en-US" w:eastAsia="zh-CN"/>
        </w:rPr>
        <w:t>鼓励实行校内外双导师制，以校内导师指导为主，校外导师参与实践过程、项目研究、课程与论文等多个环节的指导工作。</w:t>
      </w:r>
    </w:p>
    <w:p w:rsidR="00CF0CF9" w:rsidRDefault="00CF0CF9" w:rsidP="003038CD">
      <w:pPr>
        <w:spacing w:line="276" w:lineRule="auto"/>
        <w:ind w:firstLineChars="200" w:firstLine="31680"/>
        <w:jc w:val="both"/>
        <w:rPr>
          <w:rStyle w:val="1Char"/>
          <w:rFonts w:cs="仿宋_GB2312"/>
          <w:sz w:val="21"/>
          <w:szCs w:val="21"/>
          <w:lang w:val="en-US" w:eastAsia="zh-CN"/>
        </w:rPr>
      </w:pPr>
      <w:r>
        <w:rPr>
          <w:rStyle w:val="1Char"/>
          <w:rFonts w:hAnsi="宋体" w:cs="仿宋_GB2312"/>
          <w:sz w:val="21"/>
          <w:szCs w:val="21"/>
          <w:lang w:val="en-US" w:eastAsia="zh-CN"/>
        </w:rPr>
        <w:t>3.</w:t>
      </w:r>
      <w:r>
        <w:rPr>
          <w:rStyle w:val="1Char"/>
          <w:rFonts w:hAnsi="宋体" w:cs="仿宋_GB2312" w:hint="eastAsia"/>
          <w:sz w:val="21"/>
          <w:szCs w:val="21"/>
          <w:lang w:val="en-US" w:eastAsia="zh-CN"/>
        </w:rPr>
        <w:t>注重培养实践研究和创新能力，增长实际工作经验，提高专业素养及就业创业能力。</w:t>
      </w:r>
    </w:p>
    <w:p w:rsidR="00CF0CF9" w:rsidRDefault="00CF0CF9" w:rsidP="005B38F3">
      <w:pPr>
        <w:pStyle w:val="a"/>
        <w:spacing w:before="156" w:after="156" w:line="276" w:lineRule="auto"/>
        <w:ind w:firstLineChars="0" w:firstLine="0"/>
        <w:jc w:val="center"/>
        <w:rPr>
          <w:rStyle w:val="1Char"/>
          <w:rFonts w:cs="仿宋_GB2312"/>
          <w:sz w:val="21"/>
          <w:szCs w:val="21"/>
          <w:lang w:val="en-US" w:eastAsia="zh-CN"/>
        </w:rPr>
      </w:pPr>
      <w:r>
        <w:rPr>
          <w:rStyle w:val="1Char"/>
          <w:rFonts w:hAnsi="宋体" w:cs="仿宋_GB2312" w:hint="eastAsia"/>
          <w:sz w:val="21"/>
          <w:szCs w:val="21"/>
          <w:lang w:val="en-US" w:eastAsia="zh-CN"/>
        </w:rPr>
        <w:t>第二章</w:t>
      </w:r>
      <w:r>
        <w:rPr>
          <w:rStyle w:val="1Char"/>
          <w:rFonts w:hAnsi="宋体" w:cs="仿宋_GB2312"/>
          <w:sz w:val="21"/>
          <w:szCs w:val="21"/>
          <w:lang w:val="en-US" w:eastAsia="zh-CN"/>
        </w:rPr>
        <w:t xml:space="preserve"> </w:t>
      </w:r>
      <w:r>
        <w:rPr>
          <w:rStyle w:val="1Char"/>
          <w:rFonts w:hAnsi="宋体" w:cs="仿宋_GB2312" w:hint="eastAsia"/>
          <w:sz w:val="21"/>
          <w:szCs w:val="21"/>
          <w:lang w:val="en-US" w:eastAsia="zh-CN"/>
        </w:rPr>
        <w:t>学制与学习年限</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第五条</w:t>
      </w:r>
      <w:r>
        <w:rPr>
          <w:rStyle w:val="1Char"/>
          <w:rFonts w:hAnsi="宋体" w:cs="仿宋_GB2312"/>
          <w:sz w:val="20"/>
          <w:szCs w:val="28"/>
          <w:lang w:eastAsia="zh-CN"/>
        </w:rPr>
        <w:t xml:space="preserve"> </w:t>
      </w:r>
      <w:r>
        <w:rPr>
          <w:rStyle w:val="1Char"/>
          <w:rFonts w:hAnsi="宋体" w:cs="仿宋_GB2312" w:hint="eastAsia"/>
          <w:sz w:val="20"/>
          <w:szCs w:val="28"/>
          <w:lang w:eastAsia="zh-CN"/>
        </w:rPr>
        <w:t>全日制专业学位研究生标准学制为</w:t>
      </w:r>
      <w:r>
        <w:rPr>
          <w:rStyle w:val="1Char"/>
          <w:rFonts w:hAnsi="宋体" w:cs="仿宋_GB2312"/>
          <w:sz w:val="20"/>
          <w:szCs w:val="28"/>
          <w:lang w:eastAsia="zh-CN"/>
        </w:rPr>
        <w:t>2.5</w:t>
      </w:r>
      <w:r>
        <w:rPr>
          <w:rStyle w:val="1Char"/>
          <w:rFonts w:hAnsi="宋体" w:cs="仿宋_GB2312" w:hint="eastAsia"/>
          <w:sz w:val="20"/>
          <w:szCs w:val="28"/>
          <w:lang w:eastAsia="zh-CN"/>
        </w:rPr>
        <w:t>年，在学年限实行弹性制</w:t>
      </w:r>
      <w:r>
        <w:rPr>
          <w:rStyle w:val="1Char"/>
          <w:rFonts w:hAnsi="宋体" w:cs="仿宋_GB2312"/>
          <w:sz w:val="20"/>
          <w:szCs w:val="28"/>
          <w:lang w:eastAsia="zh-CN"/>
        </w:rPr>
        <w:t>,</w:t>
      </w:r>
      <w:r>
        <w:rPr>
          <w:rStyle w:val="1Char"/>
          <w:rFonts w:hAnsi="宋体" w:cs="仿宋_GB2312" w:hint="eastAsia"/>
          <w:sz w:val="20"/>
          <w:szCs w:val="28"/>
          <w:lang w:eastAsia="zh-CN"/>
        </w:rPr>
        <w:t>一般为</w:t>
      </w:r>
      <w:r>
        <w:rPr>
          <w:rStyle w:val="1Char"/>
          <w:rFonts w:hAnsi="宋体" w:cs="仿宋_GB2312"/>
          <w:sz w:val="20"/>
          <w:szCs w:val="28"/>
          <w:lang w:eastAsia="zh-CN"/>
        </w:rPr>
        <w:t>2.5</w:t>
      </w:r>
      <w:r>
        <w:rPr>
          <w:rStyle w:val="1Char"/>
          <w:rFonts w:hAnsi="宋体" w:cs="仿宋_GB2312" w:hint="eastAsia"/>
          <w:sz w:val="20"/>
          <w:szCs w:val="28"/>
          <w:lang w:eastAsia="zh-CN"/>
        </w:rPr>
        <w:t>至</w:t>
      </w:r>
      <w:r>
        <w:rPr>
          <w:rStyle w:val="1Char"/>
          <w:rFonts w:hAnsi="宋体" w:cs="仿宋_GB2312"/>
          <w:sz w:val="20"/>
          <w:szCs w:val="28"/>
          <w:lang w:eastAsia="zh-CN"/>
        </w:rPr>
        <w:t>3</w:t>
      </w:r>
      <w:r>
        <w:rPr>
          <w:rStyle w:val="1Char"/>
          <w:rFonts w:hAnsi="宋体" w:cs="仿宋_GB2312" w:hint="eastAsia"/>
          <w:sz w:val="20"/>
          <w:szCs w:val="28"/>
          <w:lang w:eastAsia="zh-CN"/>
        </w:rPr>
        <w:t>年。因特殊原因未能按时毕业的，经批准可延长在学年限，延长年限一般不超过一年，延长期限后仍不能毕业的，按《南京邮电大学研究生学籍管理实施细则》执行。</w:t>
      </w:r>
    </w:p>
    <w:p w:rsidR="00CF0CF9" w:rsidRDefault="00CF0CF9" w:rsidP="005B38F3">
      <w:pPr>
        <w:pStyle w:val="a"/>
        <w:spacing w:before="156" w:after="156" w:line="276" w:lineRule="auto"/>
        <w:ind w:firstLineChars="0" w:firstLine="0"/>
        <w:jc w:val="center"/>
        <w:rPr>
          <w:rStyle w:val="1Char"/>
          <w:rFonts w:cs="仿宋_GB2312"/>
          <w:sz w:val="21"/>
          <w:szCs w:val="21"/>
          <w:lang w:val="en-US" w:eastAsia="zh-CN"/>
        </w:rPr>
      </w:pPr>
      <w:r>
        <w:rPr>
          <w:rStyle w:val="1Char"/>
          <w:rFonts w:hAnsi="宋体" w:cs="仿宋_GB2312" w:hint="eastAsia"/>
          <w:sz w:val="21"/>
          <w:szCs w:val="21"/>
          <w:lang w:val="en-US" w:eastAsia="zh-CN"/>
        </w:rPr>
        <w:t>第三章</w:t>
      </w:r>
      <w:r>
        <w:rPr>
          <w:rStyle w:val="1Char"/>
          <w:rFonts w:hAnsi="宋体" w:cs="仿宋_GB2312"/>
          <w:sz w:val="21"/>
          <w:szCs w:val="21"/>
          <w:lang w:val="en-US" w:eastAsia="zh-CN"/>
        </w:rPr>
        <w:t xml:space="preserve"> </w:t>
      </w:r>
      <w:r>
        <w:rPr>
          <w:rStyle w:val="1Char"/>
          <w:rFonts w:hAnsi="宋体" w:cs="仿宋_GB2312" w:hint="eastAsia"/>
          <w:sz w:val="21"/>
          <w:szCs w:val="21"/>
          <w:lang w:val="en-US" w:eastAsia="zh-CN"/>
        </w:rPr>
        <w:t>培养方案与培养计划</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第六条</w:t>
      </w:r>
      <w:r>
        <w:rPr>
          <w:rStyle w:val="1Char"/>
          <w:rFonts w:hAnsi="宋体" w:cs="仿宋_GB2312"/>
          <w:sz w:val="20"/>
          <w:szCs w:val="28"/>
          <w:lang w:eastAsia="zh-CN"/>
        </w:rPr>
        <w:t xml:space="preserve"> </w:t>
      </w:r>
      <w:r>
        <w:rPr>
          <w:rStyle w:val="1Char"/>
          <w:rFonts w:hAnsi="宋体" w:cs="仿宋_GB2312" w:hint="eastAsia"/>
          <w:sz w:val="20"/>
          <w:szCs w:val="28"/>
          <w:lang w:eastAsia="zh-CN"/>
        </w:rPr>
        <w:t>培养方案是研究生培养目标和质量要求的具体体现，是指导研究生科学制订个人培养计划，进行研究生规范化管理的重要依据。有专业学位研究生的学院应根据本办法，结合专业学位类别、领域的实际，制定专业学位研究生培养方案。培养方案的制订工作应有相关行（企）业专家参与。</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第七条</w:t>
      </w:r>
      <w:r>
        <w:rPr>
          <w:rStyle w:val="1Char"/>
          <w:rFonts w:hAnsi="宋体" w:cs="仿宋_GB2312"/>
          <w:sz w:val="20"/>
          <w:szCs w:val="28"/>
          <w:lang w:eastAsia="zh-CN"/>
        </w:rPr>
        <w:t xml:space="preserve"> </w:t>
      </w:r>
      <w:r>
        <w:rPr>
          <w:rStyle w:val="1Char"/>
          <w:rFonts w:hAnsi="宋体" w:cs="仿宋_GB2312" w:hint="eastAsia"/>
          <w:sz w:val="20"/>
          <w:szCs w:val="28"/>
          <w:lang w:eastAsia="zh-CN"/>
        </w:rPr>
        <w:t>制定专业学位研究生培养方案的原则与要求</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1.</w:t>
      </w:r>
      <w:r>
        <w:rPr>
          <w:rStyle w:val="1Char"/>
          <w:rFonts w:hAnsi="宋体" w:cs="仿宋_GB2312" w:hint="eastAsia"/>
          <w:sz w:val="20"/>
          <w:szCs w:val="28"/>
          <w:lang w:eastAsia="zh-CN"/>
        </w:rPr>
        <w:t>培养方案要充分反映国家、社会及学校对专业学位研究生培养质量的要求，突出研究生实践能力和综合素质的培养。</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2.</w:t>
      </w:r>
      <w:r>
        <w:rPr>
          <w:rStyle w:val="1Char"/>
          <w:rFonts w:hAnsi="宋体" w:cs="仿宋_GB2312" w:hint="eastAsia"/>
          <w:sz w:val="20"/>
          <w:szCs w:val="28"/>
          <w:lang w:eastAsia="zh-CN"/>
        </w:rPr>
        <w:t>培养方案的内容主要包括培养目标、学分设置与要求、实践教学、论文选题与开题报告要求、学位论文要求等。</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3.</w:t>
      </w:r>
      <w:r>
        <w:rPr>
          <w:rStyle w:val="1Char"/>
          <w:rFonts w:hAnsi="宋体" w:cs="仿宋_GB2312" w:hint="eastAsia"/>
          <w:sz w:val="20"/>
          <w:szCs w:val="28"/>
          <w:lang w:eastAsia="zh-CN"/>
        </w:rPr>
        <w:t>培养方案按专业学位类别、领域分类制定。</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第八条</w:t>
      </w:r>
      <w:r>
        <w:rPr>
          <w:rStyle w:val="1Char"/>
          <w:rFonts w:hAnsi="宋体" w:cs="仿宋_GB2312"/>
          <w:sz w:val="20"/>
          <w:szCs w:val="28"/>
          <w:lang w:eastAsia="zh-CN"/>
        </w:rPr>
        <w:t xml:space="preserve"> </w:t>
      </w:r>
      <w:r>
        <w:rPr>
          <w:rStyle w:val="1Char"/>
          <w:rFonts w:hAnsi="宋体" w:cs="仿宋_GB2312" w:hint="eastAsia"/>
          <w:sz w:val="20"/>
          <w:szCs w:val="28"/>
          <w:lang w:eastAsia="zh-CN"/>
        </w:rPr>
        <w:t>培养方向</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1.</w:t>
      </w:r>
      <w:r>
        <w:rPr>
          <w:rStyle w:val="1Char"/>
          <w:rFonts w:hAnsi="宋体" w:cs="仿宋_GB2312" w:hint="eastAsia"/>
          <w:sz w:val="20"/>
          <w:szCs w:val="28"/>
          <w:lang w:eastAsia="zh-CN"/>
        </w:rPr>
        <w:t>凝练培养方向是制（修）订专业学位研究生培养方案的基础工作。围绕培养方向确定培养目标、课程设置和实践环节。</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2.</w:t>
      </w:r>
      <w:r>
        <w:rPr>
          <w:rStyle w:val="1Char"/>
          <w:rFonts w:hAnsi="宋体" w:cs="仿宋_GB2312" w:hint="eastAsia"/>
          <w:sz w:val="20"/>
          <w:szCs w:val="28"/>
          <w:lang w:eastAsia="zh-CN"/>
        </w:rPr>
        <w:t>培养方向设置要科学规范、宽窄适度、相对稳定，数量不宜过多，所设方向应属于本专业领域，且具有前沿性、先进性和前瞻性，并能体现我校的办学优势和特色，要充分反映该领域的内涵和发展趋势。</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3.</w:t>
      </w:r>
      <w:r>
        <w:rPr>
          <w:rStyle w:val="1Char"/>
          <w:rFonts w:hAnsi="宋体" w:cs="仿宋_GB2312" w:hint="eastAsia"/>
          <w:sz w:val="20"/>
          <w:szCs w:val="28"/>
          <w:lang w:eastAsia="zh-CN"/>
        </w:rPr>
        <w:t>设置培养方向的基本依据</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w:t>
      </w:r>
      <w:r>
        <w:rPr>
          <w:rStyle w:val="1Char"/>
          <w:rFonts w:hAnsi="宋体" w:cs="仿宋_GB2312"/>
          <w:sz w:val="20"/>
          <w:szCs w:val="28"/>
          <w:lang w:eastAsia="zh-CN"/>
        </w:rPr>
        <w:t>1</w:t>
      </w:r>
      <w:r>
        <w:rPr>
          <w:rStyle w:val="1Char"/>
          <w:rFonts w:hAnsi="宋体" w:cs="仿宋_GB2312" w:hint="eastAsia"/>
          <w:sz w:val="20"/>
          <w:szCs w:val="28"/>
          <w:lang w:eastAsia="zh-CN"/>
        </w:rPr>
        <w:t>）有结构合理且稳定的学术队伍，每个培养方向至少有三位研究生导师；</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w:t>
      </w:r>
      <w:r>
        <w:rPr>
          <w:rStyle w:val="1Char"/>
          <w:rFonts w:hAnsi="宋体" w:cs="仿宋_GB2312"/>
          <w:sz w:val="20"/>
          <w:szCs w:val="28"/>
          <w:lang w:eastAsia="zh-CN"/>
        </w:rPr>
        <w:t>2</w:t>
      </w:r>
      <w:r>
        <w:rPr>
          <w:rStyle w:val="1Char"/>
          <w:rFonts w:hAnsi="宋体" w:cs="仿宋_GB2312" w:hint="eastAsia"/>
          <w:sz w:val="20"/>
          <w:szCs w:val="28"/>
          <w:lang w:eastAsia="zh-CN"/>
        </w:rPr>
        <w:t>）有较好的科研实践基础；</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w:t>
      </w:r>
      <w:r>
        <w:rPr>
          <w:rStyle w:val="1Char"/>
          <w:rFonts w:hAnsi="宋体" w:cs="仿宋_GB2312"/>
          <w:sz w:val="20"/>
          <w:szCs w:val="28"/>
          <w:lang w:eastAsia="zh-CN"/>
        </w:rPr>
        <w:t>3</w:t>
      </w:r>
      <w:r>
        <w:rPr>
          <w:rStyle w:val="1Char"/>
          <w:rFonts w:hAnsi="宋体" w:cs="仿宋_GB2312" w:hint="eastAsia"/>
          <w:sz w:val="20"/>
          <w:szCs w:val="28"/>
          <w:lang w:eastAsia="zh-CN"/>
        </w:rPr>
        <w:t>）能开出本培养方向的相关课程。</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第九条</w:t>
      </w:r>
      <w:r>
        <w:rPr>
          <w:rStyle w:val="1Char"/>
          <w:rFonts w:hAnsi="宋体" w:cs="仿宋_GB2312"/>
          <w:sz w:val="20"/>
          <w:szCs w:val="28"/>
          <w:lang w:eastAsia="zh-CN"/>
        </w:rPr>
        <w:t xml:space="preserve"> </w:t>
      </w:r>
      <w:r>
        <w:rPr>
          <w:rStyle w:val="1Char"/>
          <w:rFonts w:hAnsi="宋体" w:cs="仿宋_GB2312" w:hint="eastAsia"/>
          <w:sz w:val="20"/>
          <w:szCs w:val="28"/>
          <w:lang w:eastAsia="zh-CN"/>
        </w:rPr>
        <w:t>培养方案的制定</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1.</w:t>
      </w:r>
      <w:r>
        <w:rPr>
          <w:rStyle w:val="1Char"/>
          <w:rFonts w:hAnsi="宋体" w:cs="仿宋_GB2312" w:hint="eastAsia"/>
          <w:sz w:val="20"/>
          <w:szCs w:val="28"/>
          <w:lang w:eastAsia="zh-CN"/>
        </w:rPr>
        <w:t>研究生培养方案原则上每三年制（修）订一次。期间，为提高培养质量的需要，各类别和领域的培养方案可进行微调。</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2.</w:t>
      </w:r>
      <w:r>
        <w:rPr>
          <w:rStyle w:val="1Char"/>
          <w:rFonts w:hAnsi="宋体" w:cs="仿宋_GB2312" w:hint="eastAsia"/>
          <w:sz w:val="20"/>
          <w:szCs w:val="28"/>
          <w:lang w:eastAsia="zh-CN"/>
        </w:rPr>
        <w:t>培养方案的制（修）订由学院负责组织，并由学位评定分委员会讨论通过，经学位评定分委员会主席签署意见，报研究生院学位与培养办公室审核符合本规定、备案后实施。</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3.</w:t>
      </w:r>
      <w:r>
        <w:rPr>
          <w:rStyle w:val="1Char"/>
          <w:rFonts w:hAnsi="宋体" w:cs="仿宋_GB2312" w:hint="eastAsia"/>
          <w:sz w:val="20"/>
          <w:szCs w:val="28"/>
          <w:lang w:eastAsia="zh-CN"/>
        </w:rPr>
        <w:t>研究生院学位与培养办公室可聘请专家对培养方案进行评估，提出修改与调整的建议与要求。</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第十条</w:t>
      </w:r>
      <w:r>
        <w:rPr>
          <w:rStyle w:val="1Char"/>
          <w:rFonts w:hAnsi="宋体" w:cs="仿宋_GB2312"/>
          <w:sz w:val="20"/>
          <w:szCs w:val="28"/>
          <w:lang w:eastAsia="zh-CN"/>
        </w:rPr>
        <w:t xml:space="preserve"> </w:t>
      </w:r>
      <w:r>
        <w:rPr>
          <w:rStyle w:val="1Char"/>
          <w:rFonts w:hAnsi="宋体" w:cs="仿宋_GB2312" w:hint="eastAsia"/>
          <w:sz w:val="20"/>
          <w:szCs w:val="28"/>
          <w:lang w:eastAsia="zh-CN"/>
        </w:rPr>
        <w:t>专业学位研究生培养计划的制定与执行</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1.</w:t>
      </w:r>
      <w:r>
        <w:rPr>
          <w:rStyle w:val="1Char"/>
          <w:rFonts w:hAnsi="宋体" w:cs="仿宋_GB2312" w:hint="eastAsia"/>
          <w:sz w:val="20"/>
          <w:szCs w:val="28"/>
          <w:lang w:eastAsia="zh-CN"/>
        </w:rPr>
        <w:t>导师应根据本办法和专业学位研究生培养方案，结合研究生个人情况，在新生入学后二个月内指导研究生制定出切实可行的个人培养计划。</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2.</w:t>
      </w:r>
      <w:r>
        <w:rPr>
          <w:rStyle w:val="1Char"/>
          <w:rFonts w:hAnsi="宋体" w:cs="仿宋_GB2312" w:hint="eastAsia"/>
          <w:sz w:val="20"/>
          <w:szCs w:val="28"/>
          <w:lang w:eastAsia="zh-CN"/>
        </w:rPr>
        <w:t>个人培养计划经导师和学院主管院长审定后，递交学院和学位与培养办公室存档。培养计划确定后，硕士生和导师均应严格遵守。</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3.</w:t>
      </w:r>
      <w:r>
        <w:rPr>
          <w:rStyle w:val="1Char"/>
          <w:rFonts w:hAnsi="宋体" w:cs="仿宋_GB2312" w:hint="eastAsia"/>
          <w:sz w:val="20"/>
          <w:szCs w:val="28"/>
          <w:lang w:eastAsia="zh-CN"/>
        </w:rPr>
        <w:t>学院应在研究生入学两个月后组织各学位点检查与审核研究生培养计划。</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4.</w:t>
      </w:r>
      <w:r>
        <w:rPr>
          <w:rStyle w:val="1Char"/>
          <w:rFonts w:hAnsi="宋体" w:cs="仿宋_GB2312" w:hint="eastAsia"/>
          <w:sz w:val="20"/>
          <w:szCs w:val="28"/>
          <w:lang w:eastAsia="zh-CN"/>
        </w:rPr>
        <w:t>对无培养计划的研究生，所修学分无效，第二学期不予注册。</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5.</w:t>
      </w:r>
      <w:r>
        <w:rPr>
          <w:rStyle w:val="1Char"/>
          <w:rFonts w:hAnsi="宋体" w:cs="仿宋_GB2312" w:hint="eastAsia"/>
          <w:sz w:val="20"/>
          <w:szCs w:val="28"/>
          <w:lang w:eastAsia="zh-CN"/>
        </w:rPr>
        <w:t>培养计划列入的课程，如考试不及格，必须重修，重修次数记入学籍表。</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6.</w:t>
      </w:r>
      <w:r>
        <w:rPr>
          <w:rStyle w:val="1Char"/>
          <w:rFonts w:hAnsi="宋体" w:cs="仿宋_GB2312" w:hint="eastAsia"/>
          <w:sz w:val="20"/>
          <w:szCs w:val="28"/>
          <w:lang w:eastAsia="zh-CN"/>
        </w:rPr>
        <w:t>研究生院学位与培养办公室在进行质量检查与评估时发现问题，可通过学院要求导师更改或调整研究生培养计划。</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第十一条</w:t>
      </w:r>
      <w:r>
        <w:rPr>
          <w:rStyle w:val="1Char"/>
          <w:rFonts w:hAnsi="宋体" w:cs="仿宋_GB2312"/>
          <w:sz w:val="20"/>
          <w:szCs w:val="28"/>
          <w:lang w:eastAsia="zh-CN"/>
        </w:rPr>
        <w:t xml:space="preserve"> </w:t>
      </w:r>
      <w:r>
        <w:rPr>
          <w:rStyle w:val="1Char"/>
          <w:rFonts w:hAnsi="宋体" w:cs="仿宋_GB2312" w:hint="eastAsia"/>
          <w:sz w:val="20"/>
          <w:szCs w:val="28"/>
          <w:lang w:eastAsia="zh-CN"/>
        </w:rPr>
        <w:t>个人培养计划因客观情况发生变化而不能执行或不能完全执行的，必须于变动课程授课学期开学后两周内填写申请表申请修订，经导师和学院主管院长审定同意后，由学院报研究生院学位与培养办公室批准后方可调整。</w:t>
      </w:r>
    </w:p>
    <w:p w:rsidR="00CF0CF9" w:rsidRDefault="00CF0CF9" w:rsidP="005B38F3">
      <w:pPr>
        <w:pStyle w:val="a"/>
        <w:spacing w:before="156" w:after="156" w:line="276" w:lineRule="auto"/>
        <w:ind w:firstLineChars="0" w:firstLine="0"/>
        <w:jc w:val="center"/>
        <w:rPr>
          <w:rStyle w:val="1Char"/>
          <w:rFonts w:cs="仿宋_GB2312"/>
          <w:sz w:val="21"/>
          <w:szCs w:val="21"/>
          <w:lang w:val="en-US" w:eastAsia="zh-CN"/>
        </w:rPr>
      </w:pPr>
      <w:r>
        <w:rPr>
          <w:rStyle w:val="1Char"/>
          <w:rFonts w:hAnsi="宋体" w:cs="仿宋_GB2312" w:hint="eastAsia"/>
          <w:sz w:val="21"/>
          <w:szCs w:val="21"/>
          <w:lang w:val="en-US" w:eastAsia="zh-CN"/>
        </w:rPr>
        <w:t>第四章</w:t>
      </w:r>
      <w:r>
        <w:rPr>
          <w:rStyle w:val="1Char"/>
          <w:rFonts w:hAnsi="宋体" w:cs="仿宋_GB2312"/>
          <w:sz w:val="21"/>
          <w:szCs w:val="21"/>
          <w:lang w:val="en-US" w:eastAsia="zh-CN"/>
        </w:rPr>
        <w:t xml:space="preserve"> </w:t>
      </w:r>
      <w:r>
        <w:rPr>
          <w:rStyle w:val="1Char"/>
          <w:rFonts w:hAnsi="宋体" w:cs="仿宋_GB2312" w:hint="eastAsia"/>
          <w:sz w:val="21"/>
          <w:szCs w:val="21"/>
          <w:lang w:val="en-US" w:eastAsia="zh-CN"/>
        </w:rPr>
        <w:t>学分设置与要求</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第十二条</w:t>
      </w:r>
      <w:r>
        <w:rPr>
          <w:rStyle w:val="1Char"/>
          <w:rFonts w:hAnsi="宋体" w:cs="仿宋_GB2312"/>
          <w:sz w:val="20"/>
          <w:szCs w:val="28"/>
          <w:lang w:eastAsia="zh-CN"/>
        </w:rPr>
        <w:t xml:space="preserve"> </w:t>
      </w:r>
      <w:r>
        <w:rPr>
          <w:rStyle w:val="1Char"/>
          <w:rFonts w:hAnsi="宋体" w:cs="仿宋_GB2312" w:hint="eastAsia"/>
          <w:sz w:val="20"/>
          <w:szCs w:val="28"/>
          <w:lang w:eastAsia="zh-CN"/>
        </w:rPr>
        <w:t>专业学位硕士研究生必须修满</w:t>
      </w:r>
      <w:r>
        <w:rPr>
          <w:rStyle w:val="1Char"/>
          <w:rFonts w:hAnsi="宋体" w:cs="仿宋_GB2312"/>
          <w:sz w:val="20"/>
          <w:szCs w:val="28"/>
          <w:lang w:eastAsia="zh-CN"/>
        </w:rPr>
        <w:t>32</w:t>
      </w:r>
      <w:r>
        <w:rPr>
          <w:rStyle w:val="1Char"/>
          <w:rFonts w:hAnsi="宋体" w:cs="仿宋_GB2312" w:hint="eastAsia"/>
          <w:sz w:val="20"/>
          <w:szCs w:val="28"/>
          <w:lang w:eastAsia="zh-CN"/>
        </w:rPr>
        <w:t>学分（个别专业学位类别有不同要求的，以各类别培养方案的具体要求为准），分为课程学分和必修环节两个部分。</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第十三条</w:t>
      </w:r>
      <w:r>
        <w:rPr>
          <w:rStyle w:val="1Char"/>
          <w:rFonts w:hAnsi="宋体" w:cs="仿宋_GB2312"/>
          <w:sz w:val="20"/>
          <w:szCs w:val="28"/>
          <w:lang w:eastAsia="zh-CN"/>
        </w:rPr>
        <w:t xml:space="preserve"> </w:t>
      </w:r>
      <w:r>
        <w:rPr>
          <w:rStyle w:val="1Char"/>
          <w:rFonts w:hAnsi="宋体" w:cs="仿宋_GB2312" w:hint="eastAsia"/>
          <w:sz w:val="20"/>
          <w:szCs w:val="28"/>
          <w:lang w:eastAsia="zh-CN"/>
        </w:rPr>
        <w:t>课程学分</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（一）学位课</w:t>
      </w:r>
    </w:p>
    <w:p w:rsidR="00CF0CF9" w:rsidRDefault="00CF0CF9" w:rsidP="00000E5F">
      <w:pPr>
        <w:pStyle w:val="PlainText"/>
        <w:snapToGrid w:val="0"/>
        <w:spacing w:line="276" w:lineRule="auto"/>
        <w:ind w:firstLineChars="500" w:firstLine="31680"/>
        <w:jc w:val="both"/>
        <w:rPr>
          <w:rStyle w:val="1Char"/>
          <w:rFonts w:hAnsi="宋体" w:cs="仿宋_GB2312"/>
          <w:sz w:val="20"/>
          <w:szCs w:val="28"/>
          <w:lang w:eastAsia="zh-CN"/>
        </w:rPr>
      </w:pPr>
      <w:r>
        <w:rPr>
          <w:rStyle w:val="1Char"/>
          <w:rFonts w:hAnsi="宋体" w:cs="仿宋_GB2312"/>
          <w:sz w:val="20"/>
          <w:szCs w:val="28"/>
          <w:lang w:eastAsia="zh-CN"/>
        </w:rPr>
        <w:t>1.</w:t>
      </w:r>
      <w:r>
        <w:rPr>
          <w:rStyle w:val="1Char"/>
          <w:rFonts w:hAnsi="宋体" w:cs="仿宋_GB2312" w:hint="eastAsia"/>
          <w:sz w:val="20"/>
          <w:szCs w:val="28"/>
          <w:lang w:eastAsia="zh-CN"/>
        </w:rPr>
        <w:t>公共课</w:t>
      </w:r>
    </w:p>
    <w:p w:rsidR="00CF0CF9" w:rsidRDefault="00CF0CF9" w:rsidP="00000E5F">
      <w:pPr>
        <w:pStyle w:val="PlainText"/>
        <w:snapToGrid w:val="0"/>
        <w:spacing w:line="276" w:lineRule="auto"/>
        <w:ind w:firstLineChars="450" w:firstLine="31680"/>
        <w:jc w:val="both"/>
        <w:rPr>
          <w:rStyle w:val="1Char"/>
          <w:rFonts w:hAnsi="宋体" w:cs="仿宋_GB2312"/>
          <w:sz w:val="20"/>
          <w:szCs w:val="28"/>
          <w:lang w:eastAsia="zh-CN"/>
        </w:rPr>
      </w:pPr>
      <w:r>
        <w:rPr>
          <w:rStyle w:val="1Char"/>
          <w:rFonts w:hAnsi="宋体" w:cs="仿宋_GB2312" w:hint="eastAsia"/>
          <w:sz w:val="20"/>
          <w:szCs w:val="28"/>
          <w:lang w:eastAsia="zh-CN"/>
        </w:rPr>
        <w:t>（</w:t>
      </w:r>
      <w:r>
        <w:rPr>
          <w:rStyle w:val="1Char"/>
          <w:rFonts w:hAnsi="宋体" w:cs="仿宋_GB2312"/>
          <w:sz w:val="20"/>
          <w:szCs w:val="28"/>
          <w:lang w:eastAsia="zh-CN"/>
        </w:rPr>
        <w:t>1</w:t>
      </w:r>
      <w:r>
        <w:rPr>
          <w:rStyle w:val="1Char"/>
          <w:rFonts w:hAnsi="宋体" w:cs="仿宋_GB2312" w:hint="eastAsia"/>
          <w:sz w:val="20"/>
          <w:szCs w:val="28"/>
          <w:lang w:eastAsia="zh-CN"/>
        </w:rPr>
        <w:t>）政治理论课，计</w:t>
      </w:r>
      <w:r>
        <w:rPr>
          <w:rStyle w:val="1Char"/>
          <w:rFonts w:hAnsi="宋体" w:cs="仿宋_GB2312"/>
          <w:sz w:val="20"/>
          <w:szCs w:val="28"/>
          <w:lang w:eastAsia="zh-CN"/>
        </w:rPr>
        <w:t>2</w:t>
      </w:r>
      <w:r>
        <w:rPr>
          <w:rStyle w:val="1Char"/>
          <w:rFonts w:hAnsi="宋体" w:cs="仿宋_GB2312" w:hint="eastAsia"/>
          <w:sz w:val="20"/>
          <w:szCs w:val="28"/>
          <w:lang w:eastAsia="zh-CN"/>
        </w:rPr>
        <w:t>学分；</w:t>
      </w:r>
    </w:p>
    <w:p w:rsidR="00CF0CF9" w:rsidRDefault="00CF0CF9" w:rsidP="00000E5F">
      <w:pPr>
        <w:pStyle w:val="PlainText"/>
        <w:snapToGrid w:val="0"/>
        <w:spacing w:line="276" w:lineRule="auto"/>
        <w:ind w:firstLineChars="450" w:firstLine="31680"/>
        <w:jc w:val="both"/>
        <w:rPr>
          <w:rStyle w:val="1Char"/>
          <w:rFonts w:hAnsi="宋体" w:cs="仿宋_GB2312"/>
          <w:sz w:val="20"/>
          <w:szCs w:val="28"/>
          <w:lang w:eastAsia="zh-CN"/>
        </w:rPr>
      </w:pPr>
      <w:r>
        <w:rPr>
          <w:rStyle w:val="1Char"/>
          <w:rFonts w:hAnsi="宋体" w:cs="仿宋_GB2312" w:hint="eastAsia"/>
          <w:sz w:val="20"/>
          <w:szCs w:val="28"/>
          <w:lang w:eastAsia="zh-CN"/>
        </w:rPr>
        <w:t>（</w:t>
      </w:r>
      <w:r>
        <w:rPr>
          <w:rStyle w:val="1Char"/>
          <w:rFonts w:hAnsi="宋体" w:cs="仿宋_GB2312"/>
          <w:sz w:val="20"/>
          <w:szCs w:val="28"/>
          <w:lang w:eastAsia="zh-CN"/>
        </w:rPr>
        <w:t>2</w:t>
      </w:r>
      <w:r>
        <w:rPr>
          <w:rStyle w:val="1Char"/>
          <w:rFonts w:hAnsi="宋体" w:cs="仿宋_GB2312" w:hint="eastAsia"/>
          <w:sz w:val="20"/>
          <w:szCs w:val="28"/>
          <w:lang w:eastAsia="zh-CN"/>
        </w:rPr>
        <w:t>）公共英语，计</w:t>
      </w:r>
      <w:r>
        <w:rPr>
          <w:rStyle w:val="1Char"/>
          <w:rFonts w:hAnsi="宋体" w:cs="仿宋_GB2312"/>
          <w:sz w:val="20"/>
          <w:szCs w:val="28"/>
          <w:lang w:eastAsia="zh-CN"/>
        </w:rPr>
        <w:t>3</w:t>
      </w:r>
      <w:r>
        <w:rPr>
          <w:rStyle w:val="1Char"/>
          <w:rFonts w:hAnsi="宋体" w:cs="仿宋_GB2312" w:hint="eastAsia"/>
          <w:sz w:val="20"/>
          <w:szCs w:val="28"/>
          <w:lang w:eastAsia="zh-CN"/>
        </w:rPr>
        <w:t>学分；</w:t>
      </w:r>
    </w:p>
    <w:p w:rsidR="00CF0CF9" w:rsidRDefault="00CF0CF9" w:rsidP="00000E5F">
      <w:pPr>
        <w:pStyle w:val="PlainText"/>
        <w:snapToGrid w:val="0"/>
        <w:spacing w:line="276" w:lineRule="auto"/>
        <w:ind w:firstLineChars="512" w:firstLine="31680"/>
        <w:jc w:val="both"/>
        <w:rPr>
          <w:rStyle w:val="1Char"/>
          <w:rFonts w:hAnsi="宋体" w:cs="仿宋_GB2312"/>
          <w:sz w:val="20"/>
          <w:szCs w:val="28"/>
          <w:lang w:eastAsia="zh-CN"/>
        </w:rPr>
      </w:pPr>
      <w:r>
        <w:rPr>
          <w:rStyle w:val="1Char"/>
          <w:rFonts w:hAnsi="宋体" w:cs="仿宋_GB2312"/>
          <w:sz w:val="20"/>
          <w:szCs w:val="28"/>
          <w:lang w:eastAsia="zh-CN"/>
        </w:rPr>
        <w:t>2.</w:t>
      </w:r>
      <w:r>
        <w:rPr>
          <w:rStyle w:val="1Char"/>
          <w:rFonts w:hAnsi="宋体" w:cs="仿宋_GB2312" w:hint="eastAsia"/>
          <w:sz w:val="20"/>
          <w:szCs w:val="28"/>
          <w:lang w:eastAsia="zh-CN"/>
        </w:rPr>
        <w:t>基础理论课，</w:t>
      </w:r>
      <w:r>
        <w:rPr>
          <w:rStyle w:val="1Char"/>
          <w:rFonts w:hAnsi="宋体" w:cs="仿宋_GB2312"/>
          <w:sz w:val="20"/>
          <w:szCs w:val="28"/>
          <w:lang w:eastAsia="zh-CN"/>
        </w:rPr>
        <w:t>4</w:t>
      </w:r>
      <w:r>
        <w:rPr>
          <w:rStyle w:val="1Char"/>
          <w:rFonts w:hAnsi="宋体" w:cs="仿宋_GB2312" w:hint="eastAsia"/>
          <w:sz w:val="20"/>
          <w:szCs w:val="28"/>
          <w:lang w:eastAsia="zh-CN"/>
        </w:rPr>
        <w:t>学分，可多选二开设；</w:t>
      </w:r>
    </w:p>
    <w:p w:rsidR="00CF0CF9" w:rsidRDefault="00CF0CF9" w:rsidP="00000E5F">
      <w:pPr>
        <w:pStyle w:val="PlainText"/>
        <w:snapToGrid w:val="0"/>
        <w:spacing w:line="276" w:lineRule="auto"/>
        <w:ind w:firstLineChars="512" w:firstLine="31680"/>
        <w:jc w:val="both"/>
        <w:rPr>
          <w:rStyle w:val="1Char"/>
          <w:rFonts w:hAnsi="宋体" w:cs="仿宋_GB2312"/>
          <w:sz w:val="20"/>
          <w:szCs w:val="28"/>
          <w:lang w:eastAsia="zh-CN"/>
        </w:rPr>
      </w:pPr>
      <w:r>
        <w:rPr>
          <w:rStyle w:val="1Char"/>
          <w:rFonts w:hAnsi="宋体" w:cs="仿宋_GB2312"/>
          <w:sz w:val="20"/>
          <w:szCs w:val="28"/>
          <w:lang w:eastAsia="zh-CN"/>
        </w:rPr>
        <w:t>3.</w:t>
      </w:r>
      <w:r>
        <w:rPr>
          <w:rStyle w:val="1Char"/>
          <w:rFonts w:hAnsi="宋体" w:cs="仿宋_GB2312" w:hint="eastAsia"/>
          <w:sz w:val="20"/>
          <w:szCs w:val="28"/>
          <w:lang w:eastAsia="zh-CN"/>
        </w:rPr>
        <w:t>专业基础课，不少于</w:t>
      </w:r>
      <w:r>
        <w:rPr>
          <w:rStyle w:val="1Char"/>
          <w:rFonts w:hAnsi="宋体" w:cs="仿宋_GB2312"/>
          <w:sz w:val="20"/>
          <w:szCs w:val="28"/>
          <w:lang w:eastAsia="zh-CN"/>
        </w:rPr>
        <w:t>8</w:t>
      </w:r>
      <w:r>
        <w:rPr>
          <w:rStyle w:val="1Char"/>
          <w:rFonts w:hAnsi="宋体" w:cs="仿宋_GB2312" w:hint="eastAsia"/>
          <w:sz w:val="20"/>
          <w:szCs w:val="28"/>
          <w:lang w:eastAsia="zh-CN"/>
        </w:rPr>
        <w:t>学分。</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（二）非学位课</w:t>
      </w:r>
    </w:p>
    <w:p w:rsidR="00CF0CF9" w:rsidRDefault="00CF0CF9" w:rsidP="003038CD">
      <w:pPr>
        <w:pStyle w:val="PlainText"/>
        <w:snapToGrid w:val="0"/>
        <w:spacing w:line="276" w:lineRule="auto"/>
        <w:ind w:firstLineChars="500" w:firstLine="31680"/>
        <w:jc w:val="both"/>
        <w:rPr>
          <w:rStyle w:val="1Char"/>
          <w:rFonts w:hAnsi="宋体" w:cs="仿宋_GB2312"/>
          <w:sz w:val="20"/>
          <w:szCs w:val="28"/>
          <w:lang w:eastAsia="zh-CN"/>
        </w:rPr>
      </w:pPr>
      <w:r>
        <w:rPr>
          <w:rStyle w:val="1Char"/>
          <w:rFonts w:hAnsi="宋体" w:cs="仿宋_GB2312"/>
          <w:sz w:val="20"/>
          <w:szCs w:val="28"/>
          <w:lang w:eastAsia="zh-CN"/>
        </w:rPr>
        <w:t>1.</w:t>
      </w:r>
      <w:r>
        <w:rPr>
          <w:rStyle w:val="1Char"/>
          <w:rFonts w:hAnsi="宋体" w:cs="仿宋_GB2312" w:hint="eastAsia"/>
          <w:sz w:val="20"/>
          <w:szCs w:val="28"/>
          <w:lang w:eastAsia="zh-CN"/>
        </w:rPr>
        <w:t>专业技术课，可在研究生课程目录内选择，但选修专业学位硕士研究生课程不得少于所需选修学分的</w:t>
      </w:r>
      <w:r>
        <w:rPr>
          <w:rStyle w:val="1Char"/>
          <w:rFonts w:hAnsi="宋体" w:cs="仿宋_GB2312"/>
          <w:sz w:val="20"/>
          <w:szCs w:val="28"/>
          <w:lang w:eastAsia="zh-CN"/>
        </w:rPr>
        <w:t>2/3</w:t>
      </w:r>
      <w:r>
        <w:rPr>
          <w:rStyle w:val="1Char"/>
          <w:rFonts w:hAnsi="宋体" w:cs="仿宋_GB2312" w:hint="eastAsia"/>
          <w:sz w:val="20"/>
          <w:szCs w:val="28"/>
          <w:lang w:eastAsia="zh-CN"/>
        </w:rPr>
        <w:t>；</w:t>
      </w:r>
    </w:p>
    <w:p w:rsidR="00CF0CF9" w:rsidRPr="005A25F5" w:rsidRDefault="00CF0CF9" w:rsidP="003038CD">
      <w:pPr>
        <w:pStyle w:val="PlainText"/>
        <w:snapToGrid w:val="0"/>
        <w:spacing w:line="276" w:lineRule="auto"/>
        <w:ind w:firstLineChars="500" w:firstLine="31680"/>
        <w:jc w:val="both"/>
        <w:rPr>
          <w:rStyle w:val="1Char"/>
          <w:rFonts w:hAnsi="宋体" w:cs="仿宋_GB2312"/>
          <w:sz w:val="20"/>
          <w:szCs w:val="28"/>
          <w:lang w:eastAsia="zh-CN"/>
        </w:rPr>
      </w:pPr>
      <w:r w:rsidRPr="005A25F5">
        <w:rPr>
          <w:rStyle w:val="1Char"/>
          <w:rFonts w:hAnsi="宋体" w:cs="仿宋_GB2312"/>
          <w:sz w:val="20"/>
          <w:szCs w:val="28"/>
          <w:lang w:eastAsia="zh-CN"/>
        </w:rPr>
        <w:t>2.</w:t>
      </w:r>
      <w:r w:rsidRPr="005A25F5">
        <w:rPr>
          <w:rStyle w:val="1Char"/>
          <w:rFonts w:hAnsi="宋体" w:cs="仿宋_GB2312" w:hint="eastAsia"/>
          <w:sz w:val="20"/>
          <w:szCs w:val="28"/>
          <w:lang w:eastAsia="zh-CN"/>
        </w:rPr>
        <w:t>专业英语，计</w:t>
      </w:r>
      <w:r w:rsidRPr="005A25F5">
        <w:rPr>
          <w:rStyle w:val="1Char"/>
          <w:rFonts w:hAnsi="宋体" w:cs="仿宋_GB2312"/>
          <w:sz w:val="20"/>
          <w:szCs w:val="28"/>
          <w:lang w:eastAsia="zh-CN"/>
        </w:rPr>
        <w:t>1</w:t>
      </w:r>
      <w:r w:rsidRPr="005A25F5">
        <w:rPr>
          <w:rStyle w:val="1Char"/>
          <w:rFonts w:hAnsi="宋体" w:cs="仿宋_GB2312" w:hint="eastAsia"/>
          <w:sz w:val="20"/>
          <w:szCs w:val="28"/>
          <w:lang w:eastAsia="zh-CN"/>
        </w:rPr>
        <w:t>学分</w:t>
      </w:r>
    </w:p>
    <w:p w:rsidR="00CF0CF9" w:rsidRPr="00262EC1" w:rsidRDefault="00CF0CF9" w:rsidP="003038CD">
      <w:pPr>
        <w:pStyle w:val="PlainText"/>
        <w:snapToGrid w:val="0"/>
        <w:spacing w:line="276" w:lineRule="auto"/>
        <w:ind w:firstLineChars="500" w:firstLine="31680"/>
        <w:jc w:val="both"/>
        <w:rPr>
          <w:rStyle w:val="1Char"/>
          <w:rFonts w:hAnsi="宋体" w:cs="仿宋_GB2312"/>
          <w:sz w:val="20"/>
          <w:szCs w:val="28"/>
          <w:lang w:eastAsia="zh-CN"/>
        </w:rPr>
      </w:pPr>
      <w:r w:rsidRPr="00262EC1">
        <w:rPr>
          <w:rStyle w:val="1Char"/>
          <w:rFonts w:hAnsi="宋体" w:cs="仿宋_GB2312"/>
          <w:sz w:val="20"/>
          <w:szCs w:val="28"/>
          <w:lang w:eastAsia="zh-CN"/>
        </w:rPr>
        <w:t>3.</w:t>
      </w:r>
      <w:r w:rsidRPr="00262EC1">
        <w:rPr>
          <w:rStyle w:val="1Char"/>
          <w:rFonts w:hAnsi="宋体" w:cs="仿宋_GB2312" w:hint="eastAsia"/>
          <w:sz w:val="20"/>
          <w:szCs w:val="28"/>
          <w:lang w:eastAsia="zh-CN"/>
        </w:rPr>
        <w:t>工程伦理，计</w:t>
      </w:r>
      <w:r w:rsidRPr="00262EC1">
        <w:rPr>
          <w:rStyle w:val="1Char"/>
          <w:rFonts w:hAnsi="宋体" w:cs="仿宋_GB2312"/>
          <w:sz w:val="20"/>
          <w:szCs w:val="28"/>
          <w:lang w:eastAsia="zh-CN"/>
        </w:rPr>
        <w:t>1</w:t>
      </w:r>
      <w:r w:rsidRPr="00262EC1">
        <w:rPr>
          <w:rStyle w:val="1Char"/>
          <w:rFonts w:hAnsi="宋体" w:cs="仿宋_GB2312" w:hint="eastAsia"/>
          <w:sz w:val="20"/>
          <w:szCs w:val="28"/>
          <w:lang w:eastAsia="zh-CN"/>
        </w:rPr>
        <w:t>学分；</w:t>
      </w:r>
    </w:p>
    <w:p w:rsidR="00CF0CF9" w:rsidRPr="00262EC1" w:rsidRDefault="00CF0CF9" w:rsidP="003038CD">
      <w:pPr>
        <w:pStyle w:val="PlainText"/>
        <w:snapToGrid w:val="0"/>
        <w:spacing w:line="276" w:lineRule="auto"/>
        <w:ind w:firstLineChars="500" w:firstLine="31680"/>
        <w:jc w:val="both"/>
        <w:rPr>
          <w:rStyle w:val="1Char"/>
          <w:rFonts w:hAnsi="宋体" w:cs="仿宋_GB2312"/>
          <w:sz w:val="20"/>
          <w:szCs w:val="28"/>
          <w:lang w:eastAsia="zh-CN"/>
        </w:rPr>
      </w:pPr>
      <w:r w:rsidRPr="00262EC1">
        <w:rPr>
          <w:rStyle w:val="1Char"/>
          <w:rFonts w:hAnsi="宋体" w:cs="仿宋_GB2312"/>
          <w:sz w:val="20"/>
          <w:szCs w:val="28"/>
          <w:lang w:eastAsia="zh-CN"/>
        </w:rPr>
        <w:t>4.</w:t>
      </w:r>
      <w:r w:rsidRPr="00262EC1">
        <w:rPr>
          <w:rStyle w:val="1Char"/>
          <w:rFonts w:hAnsi="宋体" w:cs="仿宋_GB2312" w:hint="eastAsia"/>
          <w:sz w:val="20"/>
          <w:szCs w:val="28"/>
          <w:lang w:eastAsia="zh-CN"/>
        </w:rPr>
        <w:t>自然辩证法概论，计</w:t>
      </w:r>
      <w:r w:rsidRPr="00262EC1">
        <w:rPr>
          <w:rStyle w:val="1Char"/>
          <w:rFonts w:hAnsi="宋体" w:cs="仿宋_GB2312"/>
          <w:sz w:val="20"/>
          <w:szCs w:val="28"/>
          <w:lang w:eastAsia="zh-CN"/>
        </w:rPr>
        <w:t>1</w:t>
      </w:r>
      <w:r w:rsidRPr="00262EC1">
        <w:rPr>
          <w:rStyle w:val="1Char"/>
          <w:rFonts w:hAnsi="宋体" w:cs="仿宋_GB2312" w:hint="eastAsia"/>
          <w:sz w:val="20"/>
          <w:szCs w:val="28"/>
          <w:lang w:eastAsia="zh-CN"/>
        </w:rPr>
        <w:t>学分；</w:t>
      </w:r>
    </w:p>
    <w:p w:rsidR="00CF0CF9" w:rsidRPr="00262EC1" w:rsidRDefault="00CF0CF9" w:rsidP="003038CD">
      <w:pPr>
        <w:pStyle w:val="PlainText"/>
        <w:snapToGrid w:val="0"/>
        <w:spacing w:line="276" w:lineRule="auto"/>
        <w:ind w:firstLineChars="500" w:firstLine="31680"/>
        <w:jc w:val="both"/>
        <w:rPr>
          <w:rStyle w:val="1Char"/>
          <w:rFonts w:hAnsi="宋体" w:cs="仿宋_GB2312"/>
          <w:sz w:val="20"/>
          <w:szCs w:val="28"/>
          <w:lang w:eastAsia="zh-CN"/>
        </w:rPr>
      </w:pPr>
      <w:r w:rsidRPr="00262EC1">
        <w:rPr>
          <w:rStyle w:val="1Char"/>
          <w:rFonts w:hAnsi="宋体" w:cs="仿宋_GB2312"/>
          <w:sz w:val="20"/>
          <w:szCs w:val="28"/>
          <w:lang w:eastAsia="zh-CN"/>
        </w:rPr>
        <w:t>5.</w:t>
      </w:r>
      <w:r w:rsidRPr="00262EC1">
        <w:rPr>
          <w:rStyle w:val="1Char"/>
          <w:rFonts w:hAnsi="宋体" w:cs="仿宋_GB2312" w:hint="eastAsia"/>
          <w:sz w:val="20"/>
          <w:szCs w:val="28"/>
          <w:lang w:eastAsia="zh-CN"/>
        </w:rPr>
        <w:t>工具与实验类课程至少</w:t>
      </w:r>
      <w:r>
        <w:rPr>
          <w:rStyle w:val="1Char"/>
          <w:rFonts w:hAnsi="宋体" w:cs="仿宋_GB2312" w:hint="eastAsia"/>
          <w:sz w:val="20"/>
          <w:szCs w:val="28"/>
          <w:lang w:eastAsia="zh-CN"/>
        </w:rPr>
        <w:t>一门</w:t>
      </w:r>
      <w:r w:rsidRPr="00262EC1">
        <w:rPr>
          <w:rStyle w:val="1Char"/>
          <w:rFonts w:hAnsi="宋体" w:cs="仿宋_GB2312" w:hint="eastAsia"/>
          <w:sz w:val="20"/>
          <w:szCs w:val="28"/>
          <w:lang w:eastAsia="zh-CN"/>
        </w:rPr>
        <w:t>；</w:t>
      </w:r>
    </w:p>
    <w:p w:rsidR="00CF0CF9" w:rsidRPr="00262EC1" w:rsidRDefault="00CF0CF9" w:rsidP="003038CD">
      <w:pPr>
        <w:pStyle w:val="PlainText"/>
        <w:snapToGrid w:val="0"/>
        <w:spacing w:line="276" w:lineRule="auto"/>
        <w:ind w:firstLineChars="500" w:firstLine="31680"/>
        <w:jc w:val="both"/>
        <w:rPr>
          <w:rStyle w:val="1Char"/>
          <w:rFonts w:hAnsi="宋体" w:cs="仿宋_GB2312"/>
          <w:sz w:val="20"/>
          <w:szCs w:val="28"/>
          <w:lang w:eastAsia="zh-CN"/>
        </w:rPr>
      </w:pPr>
      <w:r w:rsidRPr="00262EC1">
        <w:rPr>
          <w:rStyle w:val="1Char"/>
          <w:rFonts w:hAnsi="宋体" w:cs="仿宋_GB2312"/>
          <w:sz w:val="20"/>
          <w:szCs w:val="28"/>
          <w:lang w:eastAsia="zh-CN"/>
        </w:rPr>
        <w:t>6.</w:t>
      </w:r>
      <w:r w:rsidRPr="00262EC1">
        <w:rPr>
          <w:shd w:val="clear" w:color="auto" w:fill="FFFFFF"/>
        </w:rPr>
        <w:t xml:space="preserve"> </w:t>
      </w:r>
      <w:r w:rsidRPr="00262EC1">
        <w:rPr>
          <w:rFonts w:hint="eastAsia"/>
          <w:shd w:val="clear" w:color="auto" w:fill="FFFFFF"/>
        </w:rPr>
        <w:t>企业参与课程至少</w:t>
      </w:r>
      <w:r>
        <w:rPr>
          <w:rFonts w:hint="eastAsia"/>
          <w:shd w:val="clear" w:color="auto" w:fill="FFFFFF"/>
        </w:rPr>
        <w:t>一门。</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第十四条</w:t>
      </w:r>
      <w:r>
        <w:rPr>
          <w:rStyle w:val="1Char"/>
          <w:rFonts w:hAnsi="宋体" w:cs="仿宋_GB2312"/>
          <w:sz w:val="20"/>
          <w:szCs w:val="28"/>
          <w:lang w:eastAsia="zh-CN"/>
        </w:rPr>
        <w:t xml:space="preserve"> </w:t>
      </w:r>
      <w:r>
        <w:rPr>
          <w:rStyle w:val="1Char"/>
          <w:rFonts w:hAnsi="宋体" w:cs="仿宋_GB2312" w:hint="eastAsia"/>
          <w:sz w:val="20"/>
          <w:szCs w:val="28"/>
          <w:lang w:eastAsia="zh-CN"/>
        </w:rPr>
        <w:t>专业学位研究生的课程设置要以实际应用为导向，以职业需求为目标，以综合素养和应用知识与能力的提高为核心。教学内容要强调理论性与应用性课程的有机结合，突出案例分析和实践研究；教学过程要重视运用团队学习、案例分析、现场研究、模拟训练等方法；要注重培养学生研究实践问题的意识和能力。</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各类别、领域要开设一定数量的专业技术课，给研究生留有足够的选择空间。专业技术课提倡采用讨论、案例分析等方式进行，提倡开设方法论课程。</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第十五条</w:t>
      </w:r>
      <w:r>
        <w:rPr>
          <w:rStyle w:val="1Char"/>
          <w:rFonts w:hAnsi="宋体" w:cs="仿宋_GB2312"/>
          <w:sz w:val="20"/>
          <w:szCs w:val="28"/>
          <w:lang w:eastAsia="zh-CN"/>
        </w:rPr>
        <w:t xml:space="preserve"> </w:t>
      </w:r>
      <w:r>
        <w:rPr>
          <w:rStyle w:val="1Char"/>
          <w:rFonts w:hAnsi="宋体" w:cs="仿宋_GB2312" w:hint="eastAsia"/>
          <w:sz w:val="20"/>
          <w:szCs w:val="28"/>
          <w:lang w:eastAsia="zh-CN"/>
        </w:rPr>
        <w:t>硕士生的课程教学计划应在第一学年内完成。</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第十六条</w:t>
      </w:r>
      <w:r>
        <w:rPr>
          <w:rStyle w:val="1Char"/>
          <w:rFonts w:hAnsi="宋体" w:cs="仿宋_GB2312"/>
          <w:sz w:val="20"/>
          <w:szCs w:val="28"/>
          <w:lang w:eastAsia="zh-CN"/>
        </w:rPr>
        <w:t xml:space="preserve"> </w:t>
      </w:r>
      <w:r>
        <w:rPr>
          <w:rStyle w:val="1Char"/>
          <w:rFonts w:hAnsi="宋体" w:cs="仿宋_GB2312" w:hint="eastAsia"/>
          <w:sz w:val="20"/>
          <w:szCs w:val="28"/>
          <w:lang w:eastAsia="zh-CN"/>
        </w:rPr>
        <w:t>对入学前已在本校参加研究生课程旁听且考试成绩合格的课程，如果符合培养方案的要求，可以申请免修。对联合培养研究生，在其他高校（</w:t>
      </w:r>
      <w:r>
        <w:rPr>
          <w:rStyle w:val="1Char"/>
          <w:rFonts w:hAnsi="宋体" w:cs="仿宋_GB2312"/>
          <w:sz w:val="20"/>
          <w:szCs w:val="28"/>
          <w:lang w:eastAsia="zh-CN"/>
        </w:rPr>
        <w:t>211</w:t>
      </w:r>
      <w:r>
        <w:rPr>
          <w:rStyle w:val="1Char"/>
          <w:rFonts w:hAnsi="宋体" w:cs="仿宋_GB2312" w:hint="eastAsia"/>
          <w:sz w:val="20"/>
          <w:szCs w:val="28"/>
          <w:lang w:eastAsia="zh-CN"/>
        </w:rPr>
        <w:t>层次以上高校或外国高水平大学）学习的课程，如果符合培养方案的要求，可以申请免修。申请免修可在课程授课学期开学后二周内提出申请（附旁听原始成绩单，成绩有效期</w:t>
      </w:r>
      <w:r>
        <w:rPr>
          <w:rStyle w:val="1Char"/>
          <w:rFonts w:hAnsi="宋体" w:cs="仿宋_GB2312"/>
          <w:sz w:val="20"/>
          <w:szCs w:val="28"/>
          <w:lang w:eastAsia="zh-CN"/>
        </w:rPr>
        <w:t>2</w:t>
      </w:r>
      <w:r>
        <w:rPr>
          <w:rStyle w:val="1Char"/>
          <w:rFonts w:hAnsi="宋体" w:cs="仿宋_GB2312" w:hint="eastAsia"/>
          <w:sz w:val="20"/>
          <w:szCs w:val="28"/>
          <w:lang w:eastAsia="zh-CN"/>
        </w:rPr>
        <w:t>年），经导师和任课教师同意后，报研究生院学位与培养办公室审批、备案。</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第十七条</w:t>
      </w:r>
      <w:r>
        <w:rPr>
          <w:rStyle w:val="1Char"/>
          <w:rFonts w:hAnsi="宋体" w:cs="仿宋_GB2312"/>
          <w:sz w:val="20"/>
          <w:szCs w:val="28"/>
          <w:lang w:eastAsia="zh-CN"/>
        </w:rPr>
        <w:t xml:space="preserve"> </w:t>
      </w:r>
      <w:r>
        <w:rPr>
          <w:rStyle w:val="1Char"/>
          <w:rFonts w:hAnsi="宋体" w:cs="仿宋_GB2312" w:hint="eastAsia"/>
          <w:sz w:val="20"/>
          <w:szCs w:val="28"/>
          <w:lang w:eastAsia="zh-CN"/>
        </w:rPr>
        <w:t>专业学位硕士研究生课程一般</w:t>
      </w:r>
      <w:r>
        <w:rPr>
          <w:rStyle w:val="1Char"/>
          <w:rFonts w:hAnsi="宋体" w:cs="仿宋_GB2312"/>
          <w:sz w:val="20"/>
          <w:szCs w:val="28"/>
          <w:lang w:eastAsia="zh-CN"/>
        </w:rPr>
        <w:t>16</w:t>
      </w:r>
      <w:r>
        <w:rPr>
          <w:rStyle w:val="1Char"/>
          <w:rFonts w:hAnsi="宋体" w:cs="仿宋_GB2312" w:hint="eastAsia"/>
          <w:sz w:val="20"/>
          <w:szCs w:val="28"/>
          <w:lang w:eastAsia="zh-CN"/>
        </w:rPr>
        <w:t>学时计</w:t>
      </w:r>
      <w:r>
        <w:rPr>
          <w:rStyle w:val="1Char"/>
          <w:rFonts w:hAnsi="宋体" w:cs="仿宋_GB2312"/>
          <w:sz w:val="20"/>
          <w:szCs w:val="28"/>
          <w:lang w:eastAsia="zh-CN"/>
        </w:rPr>
        <w:t>1</w:t>
      </w:r>
      <w:r>
        <w:rPr>
          <w:rStyle w:val="1Char"/>
          <w:rFonts w:hAnsi="宋体" w:cs="仿宋_GB2312" w:hint="eastAsia"/>
          <w:sz w:val="20"/>
          <w:szCs w:val="28"/>
          <w:lang w:eastAsia="zh-CN"/>
        </w:rPr>
        <w:t>学分，每门课一般不超过</w:t>
      </w:r>
      <w:r>
        <w:rPr>
          <w:rStyle w:val="1Char"/>
          <w:rFonts w:hAnsi="宋体" w:cs="仿宋_GB2312"/>
          <w:sz w:val="20"/>
          <w:szCs w:val="28"/>
          <w:lang w:eastAsia="zh-CN"/>
        </w:rPr>
        <w:t>2</w:t>
      </w:r>
      <w:r>
        <w:rPr>
          <w:rStyle w:val="1Char"/>
          <w:rFonts w:hAnsi="宋体" w:cs="仿宋_GB2312" w:hint="eastAsia"/>
          <w:sz w:val="20"/>
          <w:szCs w:val="28"/>
          <w:lang w:eastAsia="zh-CN"/>
        </w:rPr>
        <w:t>学分；基础理论类课程每门按</w:t>
      </w:r>
      <w:r>
        <w:rPr>
          <w:rStyle w:val="1Char"/>
          <w:rFonts w:hAnsi="宋体" w:cs="仿宋_GB2312"/>
          <w:sz w:val="20"/>
          <w:szCs w:val="28"/>
          <w:lang w:eastAsia="zh-CN"/>
        </w:rPr>
        <w:t>20</w:t>
      </w:r>
      <w:r>
        <w:rPr>
          <w:rStyle w:val="1Char"/>
          <w:rFonts w:hAnsi="宋体" w:cs="仿宋_GB2312" w:hint="eastAsia"/>
          <w:sz w:val="20"/>
          <w:szCs w:val="28"/>
          <w:lang w:eastAsia="zh-CN"/>
        </w:rPr>
        <w:t>学时计</w:t>
      </w:r>
      <w:r>
        <w:rPr>
          <w:rStyle w:val="1Char"/>
          <w:rFonts w:hAnsi="宋体" w:cs="仿宋_GB2312"/>
          <w:sz w:val="20"/>
          <w:szCs w:val="28"/>
          <w:lang w:eastAsia="zh-CN"/>
        </w:rPr>
        <w:t>1</w:t>
      </w:r>
      <w:r>
        <w:rPr>
          <w:rStyle w:val="1Char"/>
          <w:rFonts w:hAnsi="宋体" w:cs="仿宋_GB2312" w:hint="eastAsia"/>
          <w:sz w:val="20"/>
          <w:szCs w:val="28"/>
          <w:lang w:eastAsia="zh-CN"/>
        </w:rPr>
        <w:t>学分，少数专业基础课经研究生院学位与培养办公室批准可为</w:t>
      </w:r>
      <w:r>
        <w:rPr>
          <w:rStyle w:val="1Char"/>
          <w:rFonts w:hAnsi="宋体" w:cs="仿宋_GB2312"/>
          <w:sz w:val="20"/>
          <w:szCs w:val="28"/>
          <w:lang w:eastAsia="zh-CN"/>
        </w:rPr>
        <w:t>3</w:t>
      </w:r>
      <w:r>
        <w:rPr>
          <w:rStyle w:val="1Char"/>
          <w:rFonts w:hAnsi="宋体" w:cs="仿宋_GB2312" w:hint="eastAsia"/>
          <w:sz w:val="20"/>
          <w:szCs w:val="28"/>
          <w:lang w:eastAsia="zh-CN"/>
        </w:rPr>
        <w:t>学分，但各专业不得超过</w:t>
      </w:r>
      <w:r>
        <w:rPr>
          <w:rStyle w:val="1Char"/>
          <w:rFonts w:hAnsi="宋体" w:cs="仿宋_GB2312"/>
          <w:sz w:val="20"/>
          <w:szCs w:val="28"/>
          <w:lang w:eastAsia="zh-CN"/>
        </w:rPr>
        <w:t>2</w:t>
      </w:r>
      <w:r>
        <w:rPr>
          <w:rStyle w:val="1Char"/>
          <w:rFonts w:hAnsi="宋体" w:cs="仿宋_GB2312" w:hint="eastAsia"/>
          <w:sz w:val="20"/>
          <w:szCs w:val="28"/>
          <w:lang w:eastAsia="zh-CN"/>
        </w:rPr>
        <w:t>门。</w:t>
      </w:r>
      <w:r>
        <w:rPr>
          <w:rStyle w:val="1Char"/>
          <w:rFonts w:hAnsi="宋体" w:cs="仿宋_GB2312"/>
          <w:sz w:val="20"/>
          <w:szCs w:val="28"/>
          <w:lang w:eastAsia="zh-CN"/>
        </w:rPr>
        <w:t xml:space="preserve"> </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第十八条</w:t>
      </w:r>
      <w:r>
        <w:rPr>
          <w:rStyle w:val="1Char"/>
          <w:rFonts w:hAnsi="宋体" w:cs="仿宋_GB2312"/>
          <w:sz w:val="20"/>
          <w:szCs w:val="28"/>
          <w:lang w:eastAsia="zh-CN"/>
        </w:rPr>
        <w:t xml:space="preserve"> </w:t>
      </w:r>
      <w:r>
        <w:rPr>
          <w:rStyle w:val="1Char"/>
          <w:rFonts w:hAnsi="宋体" w:cs="仿宋_GB2312" w:hint="eastAsia"/>
          <w:sz w:val="20"/>
          <w:szCs w:val="28"/>
          <w:lang w:eastAsia="zh-CN"/>
        </w:rPr>
        <w:t>每学期选课以不超过</w:t>
      </w:r>
      <w:r>
        <w:rPr>
          <w:rStyle w:val="1Char"/>
          <w:rFonts w:hAnsi="宋体" w:cs="仿宋_GB2312"/>
          <w:sz w:val="20"/>
          <w:szCs w:val="28"/>
          <w:lang w:eastAsia="zh-CN"/>
        </w:rPr>
        <w:t>16</w:t>
      </w:r>
      <w:r>
        <w:rPr>
          <w:rStyle w:val="1Char"/>
          <w:rFonts w:hAnsi="宋体" w:cs="仿宋_GB2312" w:hint="eastAsia"/>
          <w:sz w:val="20"/>
          <w:szCs w:val="28"/>
          <w:lang w:eastAsia="zh-CN"/>
        </w:rPr>
        <w:t>学分为宜，以保证足够的自学时间。</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第十九条</w:t>
      </w:r>
      <w:r>
        <w:rPr>
          <w:rStyle w:val="1Char"/>
          <w:rFonts w:hAnsi="宋体" w:cs="仿宋_GB2312"/>
          <w:sz w:val="20"/>
          <w:szCs w:val="28"/>
          <w:lang w:eastAsia="zh-CN"/>
        </w:rPr>
        <w:t xml:space="preserve"> </w:t>
      </w:r>
      <w:r>
        <w:rPr>
          <w:rStyle w:val="1Char"/>
          <w:rFonts w:hAnsi="宋体" w:cs="仿宋_GB2312" w:hint="eastAsia"/>
          <w:sz w:val="20"/>
          <w:szCs w:val="28"/>
          <w:lang w:eastAsia="zh-CN"/>
        </w:rPr>
        <w:t>研究生课程由研究生院学位与培养办公室按《南京邮电大学研究生课程管理办法》统一管理。公共课、基础理论课和专业基础课必须在制（修）订培养方案时确定，其他课程根据需要进行设置和调整。研究生院学位与培养办公室每学年公布一次硕士专业学位研究生课程目录。</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第二十条</w:t>
      </w:r>
      <w:r>
        <w:rPr>
          <w:rStyle w:val="1Char"/>
          <w:rFonts w:hAnsi="宋体" w:cs="仿宋_GB2312"/>
          <w:sz w:val="20"/>
          <w:szCs w:val="28"/>
          <w:lang w:eastAsia="zh-CN"/>
        </w:rPr>
        <w:t xml:space="preserve"> </w:t>
      </w:r>
      <w:r>
        <w:rPr>
          <w:rStyle w:val="1Char"/>
          <w:rFonts w:hAnsi="宋体" w:cs="仿宋_GB2312" w:hint="eastAsia"/>
          <w:sz w:val="20"/>
          <w:szCs w:val="28"/>
          <w:lang w:eastAsia="zh-CN"/>
        </w:rPr>
        <w:t>必修环节学分</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1.</w:t>
      </w:r>
      <w:r>
        <w:rPr>
          <w:rStyle w:val="1Char"/>
          <w:rFonts w:hAnsi="宋体" w:cs="仿宋_GB2312" w:hint="eastAsia"/>
          <w:sz w:val="20"/>
          <w:szCs w:val="28"/>
          <w:lang w:eastAsia="zh-CN"/>
        </w:rPr>
        <w:t>专业实践计</w:t>
      </w:r>
      <w:r>
        <w:rPr>
          <w:rStyle w:val="1Char"/>
          <w:rFonts w:hAnsi="宋体" w:cs="仿宋_GB2312"/>
          <w:sz w:val="20"/>
          <w:szCs w:val="28"/>
          <w:lang w:eastAsia="zh-CN"/>
        </w:rPr>
        <w:t>3</w:t>
      </w:r>
      <w:r>
        <w:rPr>
          <w:rStyle w:val="1Char"/>
          <w:rFonts w:hAnsi="宋体" w:cs="仿宋_GB2312" w:hint="eastAsia"/>
          <w:sz w:val="20"/>
          <w:szCs w:val="28"/>
          <w:lang w:eastAsia="zh-CN"/>
        </w:rPr>
        <w:t>学分</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2.</w:t>
      </w:r>
      <w:r>
        <w:rPr>
          <w:rStyle w:val="1Char"/>
          <w:rFonts w:hAnsi="宋体" w:cs="仿宋_GB2312" w:hint="eastAsia"/>
          <w:sz w:val="20"/>
          <w:szCs w:val="28"/>
          <w:lang w:eastAsia="zh-CN"/>
        </w:rPr>
        <w:t>开题报告计</w:t>
      </w:r>
      <w:r>
        <w:rPr>
          <w:rStyle w:val="1Char"/>
          <w:rFonts w:hAnsi="宋体" w:cs="仿宋_GB2312"/>
          <w:sz w:val="20"/>
          <w:szCs w:val="28"/>
          <w:lang w:eastAsia="zh-CN"/>
        </w:rPr>
        <w:t>1</w:t>
      </w:r>
      <w:r>
        <w:rPr>
          <w:rStyle w:val="1Char"/>
          <w:rFonts w:hAnsi="宋体" w:cs="仿宋_GB2312" w:hint="eastAsia"/>
          <w:sz w:val="20"/>
          <w:szCs w:val="28"/>
          <w:lang w:eastAsia="zh-CN"/>
        </w:rPr>
        <w:t>学分</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研究生论文选题工作安排在第三学期，学位论文开题需提交开题报告。</w:t>
      </w:r>
    </w:p>
    <w:p w:rsidR="00CF0CF9" w:rsidRDefault="00CF0CF9" w:rsidP="005B38F3">
      <w:pPr>
        <w:pStyle w:val="a"/>
        <w:spacing w:before="156" w:after="156" w:line="276" w:lineRule="auto"/>
        <w:ind w:firstLineChars="0" w:firstLine="0"/>
        <w:jc w:val="center"/>
        <w:rPr>
          <w:rStyle w:val="1Char"/>
          <w:rFonts w:cs="仿宋_GB2312"/>
          <w:sz w:val="21"/>
          <w:szCs w:val="21"/>
          <w:lang w:val="en-US" w:eastAsia="zh-CN"/>
        </w:rPr>
      </w:pPr>
      <w:r>
        <w:rPr>
          <w:rStyle w:val="1Char"/>
          <w:rFonts w:hAnsi="宋体" w:cs="仿宋_GB2312" w:hint="eastAsia"/>
          <w:sz w:val="21"/>
          <w:szCs w:val="21"/>
          <w:lang w:val="en-US" w:eastAsia="zh-CN"/>
        </w:rPr>
        <w:t>第五章</w:t>
      </w:r>
      <w:r>
        <w:rPr>
          <w:rStyle w:val="1Char"/>
          <w:rFonts w:hAnsi="宋体" w:cs="仿宋_GB2312"/>
          <w:sz w:val="21"/>
          <w:szCs w:val="21"/>
          <w:lang w:val="en-US" w:eastAsia="zh-CN"/>
        </w:rPr>
        <w:t xml:space="preserve"> </w:t>
      </w:r>
      <w:r>
        <w:rPr>
          <w:rStyle w:val="1Char"/>
          <w:rFonts w:hAnsi="宋体" w:cs="仿宋_GB2312" w:hint="eastAsia"/>
          <w:sz w:val="21"/>
          <w:szCs w:val="21"/>
          <w:lang w:val="en-US" w:eastAsia="zh-CN"/>
        </w:rPr>
        <w:t>实践能力训练与培养</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第二十一条</w:t>
      </w:r>
      <w:r>
        <w:rPr>
          <w:rStyle w:val="1Char"/>
          <w:rFonts w:hAnsi="宋体" w:cs="仿宋_GB2312"/>
          <w:sz w:val="20"/>
          <w:szCs w:val="28"/>
          <w:lang w:eastAsia="zh-CN"/>
        </w:rPr>
        <w:t xml:space="preserve"> </w:t>
      </w:r>
      <w:r>
        <w:rPr>
          <w:rStyle w:val="1Char"/>
          <w:rFonts w:hAnsi="宋体" w:cs="仿宋_GB2312" w:hint="eastAsia"/>
          <w:sz w:val="20"/>
          <w:szCs w:val="28"/>
          <w:lang w:eastAsia="zh-CN"/>
        </w:rPr>
        <w:t>科研实践是培养研究生掌握科研方法、提高科研能力的重要手段，也是研究生完成学位论文的基础。科研实践技能的培养与训练必须贯穿研究生培养的全过程</w:t>
      </w:r>
      <w:r>
        <w:rPr>
          <w:rStyle w:val="1Char"/>
          <w:rFonts w:hAnsi="宋体" w:cs="仿宋_GB2312"/>
          <w:sz w:val="20"/>
          <w:szCs w:val="28"/>
          <w:lang w:eastAsia="zh-CN"/>
        </w:rPr>
        <w:t>,</w:t>
      </w:r>
      <w:r>
        <w:rPr>
          <w:rStyle w:val="1Char"/>
          <w:rFonts w:hAnsi="宋体" w:cs="仿宋_GB2312" w:hint="eastAsia"/>
          <w:sz w:val="20"/>
          <w:szCs w:val="28"/>
          <w:lang w:eastAsia="zh-CN"/>
        </w:rPr>
        <w:t>要采取措施加强研究生科研实践能力的训练与培养。</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1.</w:t>
      </w:r>
      <w:r>
        <w:rPr>
          <w:rStyle w:val="1Char"/>
          <w:rFonts w:hAnsi="宋体" w:cs="仿宋_GB2312" w:hint="eastAsia"/>
          <w:sz w:val="20"/>
          <w:szCs w:val="28"/>
          <w:lang w:eastAsia="zh-CN"/>
        </w:rPr>
        <w:t>导师有责任和义务为研究生开展各类科研工作提供科研、技术开发的训练内容。研究生必须积极参加导师的科研工作，成为导师的科研助手和科研小组的主要成员。</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2.</w:t>
      </w:r>
      <w:r>
        <w:rPr>
          <w:rStyle w:val="1Char"/>
          <w:rFonts w:hAnsi="宋体" w:cs="仿宋_GB2312" w:hint="eastAsia"/>
          <w:sz w:val="20"/>
          <w:szCs w:val="28"/>
          <w:lang w:eastAsia="zh-CN"/>
        </w:rPr>
        <w:t>除少数理论课外，专业学位研究生的课程都要增加课程实践项目内容，课程实践可采取各种形式。课程成绩中，实践部分应占足够比例（实践性强的课程实践部分的成绩不低于总成绩的</w:t>
      </w:r>
      <w:r>
        <w:rPr>
          <w:rStyle w:val="1Char"/>
          <w:rFonts w:hAnsi="宋体" w:cs="仿宋_GB2312"/>
          <w:sz w:val="20"/>
          <w:szCs w:val="28"/>
          <w:lang w:eastAsia="zh-CN"/>
        </w:rPr>
        <w:t>50%</w:t>
      </w:r>
      <w:r>
        <w:rPr>
          <w:rStyle w:val="1Char"/>
          <w:rFonts w:hAnsi="宋体" w:cs="仿宋_GB2312" w:hint="eastAsia"/>
          <w:sz w:val="20"/>
          <w:szCs w:val="28"/>
          <w:lang w:eastAsia="zh-CN"/>
        </w:rPr>
        <w:t>）。</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3.</w:t>
      </w:r>
      <w:r>
        <w:rPr>
          <w:rStyle w:val="1Char"/>
          <w:rFonts w:hAnsi="宋体" w:cs="仿宋_GB2312" w:hint="eastAsia"/>
          <w:sz w:val="20"/>
          <w:szCs w:val="28"/>
          <w:lang w:eastAsia="zh-CN"/>
        </w:rPr>
        <w:t>各学院和学科要充分利用科研平台和学科建设平台，开设具有特定主题的实验课或以实验为主的专题课。</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第二十二条</w:t>
      </w:r>
      <w:r>
        <w:rPr>
          <w:rStyle w:val="1Char"/>
          <w:rFonts w:hAnsi="宋体" w:cs="仿宋_GB2312"/>
          <w:sz w:val="20"/>
          <w:szCs w:val="28"/>
          <w:lang w:eastAsia="zh-CN"/>
        </w:rPr>
        <w:t xml:space="preserve"> </w:t>
      </w:r>
      <w:r>
        <w:rPr>
          <w:rStyle w:val="1Char"/>
          <w:rFonts w:hAnsi="宋体" w:cs="仿宋_GB2312" w:hint="eastAsia"/>
          <w:sz w:val="20"/>
          <w:szCs w:val="28"/>
          <w:lang w:eastAsia="zh-CN"/>
        </w:rPr>
        <w:t>专业实践是专业学位研究生必修的教学环节，充分的、高质量的实践教学是专业学位研究生教育质量的重要保证。</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1.</w:t>
      </w:r>
      <w:r>
        <w:rPr>
          <w:rStyle w:val="1Char"/>
          <w:rFonts w:hAnsi="宋体" w:cs="仿宋_GB2312" w:hint="eastAsia"/>
          <w:sz w:val="20"/>
          <w:szCs w:val="28"/>
          <w:lang w:eastAsia="zh-CN"/>
        </w:rPr>
        <w:t>应届本科毕业生专业实践的时间不少于</w:t>
      </w:r>
      <w:r>
        <w:rPr>
          <w:rStyle w:val="1Char"/>
          <w:rFonts w:hAnsi="宋体" w:cs="仿宋_GB2312"/>
          <w:sz w:val="20"/>
          <w:szCs w:val="28"/>
          <w:lang w:eastAsia="zh-CN"/>
        </w:rPr>
        <w:t>1</w:t>
      </w:r>
      <w:r>
        <w:rPr>
          <w:rStyle w:val="1Char"/>
          <w:rFonts w:hAnsi="宋体" w:cs="仿宋_GB2312" w:hint="eastAsia"/>
          <w:sz w:val="20"/>
          <w:szCs w:val="28"/>
          <w:lang w:eastAsia="zh-CN"/>
        </w:rPr>
        <w:t>年，往届生专业实践的时间不少于半年。</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2.</w:t>
      </w:r>
      <w:r>
        <w:rPr>
          <w:rStyle w:val="1Char"/>
          <w:rFonts w:hAnsi="宋体" w:cs="仿宋_GB2312" w:hint="eastAsia"/>
          <w:sz w:val="20"/>
          <w:szCs w:val="28"/>
          <w:lang w:eastAsia="zh-CN"/>
        </w:rPr>
        <w:t>专业学位研究生的专业实践教学可采取多种形式进行：</w:t>
      </w:r>
      <w:r>
        <w:rPr>
          <w:rStyle w:val="1Char"/>
          <w:rFonts w:hAnsi="宋体" w:cs="仿宋_GB2312"/>
          <w:sz w:val="20"/>
          <w:szCs w:val="28"/>
          <w:lang w:eastAsia="zh-CN"/>
        </w:rPr>
        <w:t>(1)</w:t>
      </w:r>
      <w:r>
        <w:rPr>
          <w:rStyle w:val="1Char"/>
          <w:rFonts w:hAnsi="宋体" w:cs="仿宋_GB2312" w:hint="eastAsia"/>
          <w:sz w:val="20"/>
          <w:szCs w:val="28"/>
          <w:lang w:eastAsia="zh-CN"/>
        </w:rPr>
        <w:t>进入企业研究生工作站（省级或校级）；</w:t>
      </w:r>
      <w:r>
        <w:rPr>
          <w:rStyle w:val="1Char"/>
          <w:rFonts w:hAnsi="宋体" w:cs="仿宋_GB2312"/>
          <w:sz w:val="20"/>
          <w:szCs w:val="28"/>
          <w:lang w:eastAsia="zh-CN"/>
        </w:rPr>
        <w:t>(2)</w:t>
      </w:r>
      <w:r>
        <w:rPr>
          <w:rStyle w:val="1Char"/>
          <w:rFonts w:hAnsi="宋体" w:cs="仿宋_GB2312" w:hint="eastAsia"/>
          <w:sz w:val="20"/>
          <w:szCs w:val="28"/>
          <w:lang w:eastAsia="zh-CN"/>
        </w:rPr>
        <w:t>进入我校研究生实践教学基地；</w:t>
      </w:r>
      <w:r>
        <w:rPr>
          <w:rStyle w:val="1Char"/>
          <w:rFonts w:hAnsi="宋体" w:cs="仿宋_GB2312"/>
          <w:sz w:val="20"/>
          <w:szCs w:val="28"/>
          <w:lang w:eastAsia="zh-CN"/>
        </w:rPr>
        <w:t>(3)</w:t>
      </w:r>
      <w:r>
        <w:rPr>
          <w:rStyle w:val="1Char"/>
          <w:rFonts w:hAnsi="宋体" w:cs="仿宋_GB2312" w:hint="eastAsia"/>
          <w:sz w:val="20"/>
          <w:szCs w:val="28"/>
          <w:lang w:eastAsia="zh-CN"/>
        </w:rPr>
        <w:t>进入其他企业；</w:t>
      </w:r>
      <w:r>
        <w:rPr>
          <w:rStyle w:val="1Char"/>
          <w:rFonts w:hAnsi="宋体" w:cs="仿宋_GB2312"/>
          <w:sz w:val="20"/>
          <w:szCs w:val="28"/>
          <w:lang w:eastAsia="zh-CN"/>
        </w:rPr>
        <w:t>(4)</w:t>
      </w:r>
      <w:r>
        <w:rPr>
          <w:rStyle w:val="1Char"/>
          <w:rFonts w:hAnsi="宋体" w:cs="仿宋_GB2312" w:hint="eastAsia"/>
          <w:sz w:val="20"/>
          <w:szCs w:val="28"/>
          <w:lang w:eastAsia="zh-CN"/>
        </w:rPr>
        <w:t>参加导师的应用型、实践性较强的科研项目等。</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3.</w:t>
      </w:r>
      <w:r>
        <w:rPr>
          <w:rStyle w:val="1Char"/>
          <w:rFonts w:hAnsi="宋体" w:cs="仿宋_GB2312" w:hint="eastAsia"/>
          <w:sz w:val="20"/>
          <w:szCs w:val="28"/>
          <w:lang w:eastAsia="zh-CN"/>
        </w:rPr>
        <w:t>导师在制定专业学位研究生培养计划时应对专业实践环节进行设计。导师要关注研究生专业实践学习的全过程。导师要对专业实践的内容是否符合专业学位研究生培养目标进行把关。</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4.</w:t>
      </w:r>
      <w:r>
        <w:rPr>
          <w:rStyle w:val="1Char"/>
          <w:rFonts w:hAnsi="宋体" w:cs="仿宋_GB2312" w:hint="eastAsia"/>
          <w:sz w:val="20"/>
          <w:szCs w:val="28"/>
          <w:lang w:eastAsia="zh-CN"/>
        </w:rPr>
        <w:t>学院可制定相关规定对专业学位研究生专业实践进行全过程的管理、服务和质量评价，确保实践教学质量。</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5.</w:t>
      </w:r>
      <w:r>
        <w:rPr>
          <w:rStyle w:val="1Char"/>
          <w:rFonts w:hAnsi="宋体" w:cs="仿宋_GB2312" w:hint="eastAsia"/>
          <w:sz w:val="20"/>
          <w:szCs w:val="28"/>
          <w:lang w:eastAsia="zh-CN"/>
        </w:rPr>
        <w:t>专业学位研究生在第一学年课程结束前，要提交实践学习计划；实践结束前，要撰写实践学习总结报告。</w:t>
      </w:r>
    </w:p>
    <w:p w:rsidR="00CF0CF9" w:rsidRDefault="00CF0CF9" w:rsidP="005B38F3">
      <w:pPr>
        <w:pStyle w:val="a"/>
        <w:spacing w:before="156" w:after="156" w:line="276" w:lineRule="auto"/>
        <w:ind w:firstLineChars="0" w:firstLine="0"/>
        <w:jc w:val="center"/>
        <w:rPr>
          <w:rStyle w:val="1Char"/>
          <w:rFonts w:cs="仿宋_GB2312"/>
          <w:sz w:val="21"/>
          <w:szCs w:val="21"/>
          <w:lang w:val="en-US" w:eastAsia="zh-CN"/>
        </w:rPr>
      </w:pPr>
      <w:r>
        <w:rPr>
          <w:rStyle w:val="1Char"/>
          <w:rFonts w:hAnsi="宋体" w:cs="仿宋_GB2312" w:hint="eastAsia"/>
          <w:sz w:val="21"/>
          <w:szCs w:val="21"/>
          <w:lang w:val="en-US" w:eastAsia="zh-CN"/>
        </w:rPr>
        <w:t>第六章</w:t>
      </w:r>
      <w:r>
        <w:rPr>
          <w:rStyle w:val="1Char"/>
          <w:rFonts w:hAnsi="宋体" w:cs="仿宋_GB2312"/>
          <w:sz w:val="21"/>
          <w:szCs w:val="21"/>
          <w:lang w:val="en-US" w:eastAsia="zh-CN"/>
        </w:rPr>
        <w:t xml:space="preserve"> </w:t>
      </w:r>
      <w:r>
        <w:rPr>
          <w:rStyle w:val="1Char"/>
          <w:rFonts w:hAnsi="宋体" w:cs="仿宋_GB2312" w:hint="eastAsia"/>
          <w:sz w:val="21"/>
          <w:szCs w:val="21"/>
          <w:lang w:val="en-US" w:eastAsia="zh-CN"/>
        </w:rPr>
        <w:t>中期考核</w:t>
      </w:r>
    </w:p>
    <w:p w:rsidR="00CF0CF9" w:rsidRDefault="00CF0CF9" w:rsidP="003038CD">
      <w:pPr>
        <w:spacing w:line="276" w:lineRule="auto"/>
        <w:ind w:firstLineChars="200" w:firstLine="31680"/>
        <w:jc w:val="both"/>
        <w:rPr>
          <w:rStyle w:val="1Char"/>
          <w:rFonts w:cs="仿宋_GB2312"/>
          <w:sz w:val="21"/>
          <w:szCs w:val="21"/>
          <w:lang w:val="en-US" w:eastAsia="zh-CN"/>
        </w:rPr>
      </w:pPr>
      <w:r>
        <w:rPr>
          <w:rStyle w:val="1Char"/>
          <w:rFonts w:hAnsi="宋体" w:cs="仿宋_GB2312" w:hint="eastAsia"/>
          <w:sz w:val="21"/>
          <w:szCs w:val="21"/>
          <w:lang w:val="en-US" w:eastAsia="zh-CN"/>
        </w:rPr>
        <w:t>第二十三条</w:t>
      </w:r>
      <w:r>
        <w:rPr>
          <w:rStyle w:val="1Char"/>
          <w:rFonts w:hAnsi="宋体" w:cs="仿宋_GB2312"/>
          <w:sz w:val="21"/>
          <w:szCs w:val="21"/>
          <w:lang w:val="en-US" w:eastAsia="zh-CN"/>
        </w:rPr>
        <w:t xml:space="preserve"> </w:t>
      </w:r>
      <w:r>
        <w:rPr>
          <w:rStyle w:val="1Char"/>
          <w:rFonts w:hAnsi="宋体" w:cs="仿宋_GB2312" w:hint="eastAsia"/>
          <w:sz w:val="21"/>
          <w:szCs w:val="21"/>
          <w:lang w:val="en-US" w:eastAsia="zh-CN"/>
        </w:rPr>
        <w:t>中期考核是研究生培养过程的重要环节、也是规范专业学位研究生教育管理，保证研究生培养质量的重要举措。考核的主要内容包括：研究生课程学分完成情况、实践教学环节完成情况、申请学位成果完成情况、学位论文选题情况等。中期考核可结合学位论文开题同时进行。</w:t>
      </w:r>
    </w:p>
    <w:p w:rsidR="00CF0CF9" w:rsidRDefault="00CF0CF9" w:rsidP="005B38F3">
      <w:pPr>
        <w:pStyle w:val="a"/>
        <w:spacing w:before="156" w:after="156" w:line="276" w:lineRule="auto"/>
        <w:ind w:firstLineChars="0" w:firstLine="0"/>
        <w:jc w:val="center"/>
        <w:rPr>
          <w:rStyle w:val="1Char"/>
          <w:rFonts w:cs="仿宋_GB2312"/>
          <w:sz w:val="21"/>
          <w:szCs w:val="21"/>
          <w:lang w:val="en-US" w:eastAsia="zh-CN"/>
        </w:rPr>
      </w:pPr>
      <w:r>
        <w:rPr>
          <w:rStyle w:val="1Char"/>
          <w:rFonts w:hAnsi="宋体" w:cs="仿宋_GB2312" w:hint="eastAsia"/>
          <w:sz w:val="21"/>
          <w:szCs w:val="21"/>
          <w:lang w:val="en-US" w:eastAsia="zh-CN"/>
        </w:rPr>
        <w:t>第七章</w:t>
      </w:r>
      <w:r>
        <w:rPr>
          <w:rStyle w:val="1Char"/>
          <w:rFonts w:hAnsi="宋体" w:cs="仿宋_GB2312"/>
          <w:sz w:val="21"/>
          <w:szCs w:val="21"/>
          <w:lang w:val="en-US" w:eastAsia="zh-CN"/>
        </w:rPr>
        <w:t xml:space="preserve"> </w:t>
      </w:r>
      <w:r>
        <w:rPr>
          <w:rStyle w:val="1Char"/>
          <w:rFonts w:hAnsi="宋体" w:cs="仿宋_GB2312" w:hint="eastAsia"/>
          <w:sz w:val="21"/>
          <w:szCs w:val="21"/>
          <w:lang w:val="en-US" w:eastAsia="zh-CN"/>
        </w:rPr>
        <w:t>学位论文</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第二十四条</w:t>
      </w:r>
      <w:r>
        <w:rPr>
          <w:rStyle w:val="1Char"/>
          <w:rFonts w:hAnsi="宋体" w:cs="仿宋_GB2312"/>
          <w:sz w:val="20"/>
          <w:szCs w:val="28"/>
          <w:lang w:eastAsia="zh-CN"/>
        </w:rPr>
        <w:t xml:space="preserve"> </w:t>
      </w:r>
      <w:r>
        <w:rPr>
          <w:rStyle w:val="1Char"/>
          <w:rFonts w:hAnsi="宋体" w:cs="仿宋_GB2312" w:hint="eastAsia"/>
          <w:sz w:val="20"/>
          <w:szCs w:val="28"/>
          <w:lang w:eastAsia="zh-CN"/>
        </w:rPr>
        <w:t>学位论文是专业学位硕士生培养工作的重要组成部分，是培养专业学位研究生实际工作能力，综合运用所学知识发现问题、分析问题和解决问题能力的主要环节。</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第二十五条</w:t>
      </w:r>
      <w:r>
        <w:rPr>
          <w:rStyle w:val="1Char"/>
          <w:rFonts w:hAnsi="宋体" w:cs="仿宋_GB2312"/>
          <w:sz w:val="20"/>
          <w:szCs w:val="28"/>
          <w:lang w:eastAsia="zh-CN"/>
        </w:rPr>
        <w:t xml:space="preserve"> </w:t>
      </w:r>
      <w:r>
        <w:rPr>
          <w:rStyle w:val="1Char"/>
          <w:rFonts w:hAnsi="宋体" w:cs="仿宋_GB2312" w:hint="eastAsia"/>
          <w:sz w:val="20"/>
          <w:szCs w:val="28"/>
          <w:lang w:eastAsia="zh-CN"/>
        </w:rPr>
        <w:t>专业学位论文应反映研究生综合运用知识技能解决实际问题的能力和水平，可将研究报告、规划设计、产品开发、案例分析、管理方案、发明专利、文学艺术作品等作为主要内容，以论文形式表现。</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第二十六条</w:t>
      </w:r>
      <w:r>
        <w:rPr>
          <w:rStyle w:val="1Char"/>
          <w:rFonts w:hAnsi="宋体" w:cs="仿宋_GB2312"/>
          <w:sz w:val="20"/>
          <w:szCs w:val="28"/>
          <w:lang w:eastAsia="zh-CN"/>
        </w:rPr>
        <w:t xml:space="preserve"> </w:t>
      </w:r>
      <w:r>
        <w:rPr>
          <w:rStyle w:val="1Char"/>
          <w:rFonts w:hAnsi="宋体" w:cs="仿宋_GB2312" w:hint="eastAsia"/>
          <w:sz w:val="20"/>
          <w:szCs w:val="28"/>
          <w:lang w:eastAsia="zh-CN"/>
        </w:rPr>
        <w:t>专业学位研究生学位论文工作应包括选题、开题、课题相关工作、中期检查、学位论文撰写、论文评审与答辩等环节。</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第二十七条</w:t>
      </w:r>
      <w:r>
        <w:rPr>
          <w:rStyle w:val="1Char"/>
          <w:rFonts w:hAnsi="宋体" w:cs="仿宋_GB2312"/>
          <w:sz w:val="20"/>
          <w:szCs w:val="28"/>
          <w:lang w:eastAsia="zh-CN"/>
        </w:rPr>
        <w:t xml:space="preserve"> </w:t>
      </w:r>
      <w:r>
        <w:rPr>
          <w:rStyle w:val="1Char"/>
          <w:rFonts w:hAnsi="宋体" w:cs="仿宋_GB2312" w:hint="eastAsia"/>
          <w:sz w:val="20"/>
          <w:szCs w:val="28"/>
          <w:lang w:eastAsia="zh-CN"/>
        </w:rPr>
        <w:t>选题是学位论文成败的关键，也是培养研究生发现问题能力和创新能力的重要环节。</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1.</w:t>
      </w:r>
      <w:r>
        <w:rPr>
          <w:rStyle w:val="1Char"/>
          <w:rFonts w:hAnsi="宋体" w:cs="仿宋_GB2312" w:hint="eastAsia"/>
          <w:sz w:val="20"/>
          <w:szCs w:val="28"/>
          <w:lang w:eastAsia="zh-CN"/>
        </w:rPr>
        <w:t>学位论文开题应在选题、调研的基础上进行。专业学位论文选题应来源于应用课题或现实问题，要有明确的职业背景和行业应用价值。</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2.</w:t>
      </w:r>
      <w:r>
        <w:rPr>
          <w:rStyle w:val="1Char"/>
          <w:rFonts w:hAnsi="宋体" w:cs="仿宋_GB2312" w:hint="eastAsia"/>
          <w:sz w:val="20"/>
          <w:szCs w:val="28"/>
          <w:lang w:eastAsia="zh-CN"/>
        </w:rPr>
        <w:t>选题过程中，导师、研究生要通过不断交流就所选研究课题的研究意义、实践意义、国内外现状、研究目标、研究内容、研究方法和技术路线、创新点及完成的可行性等达成一定程度的共识，在此基础上完成开题报告。</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第二十八条</w:t>
      </w:r>
      <w:r>
        <w:rPr>
          <w:rStyle w:val="1Char"/>
          <w:rFonts w:hAnsi="宋体" w:cs="仿宋_GB2312"/>
          <w:sz w:val="20"/>
          <w:szCs w:val="28"/>
          <w:lang w:eastAsia="zh-CN"/>
        </w:rPr>
        <w:t xml:space="preserve"> </w:t>
      </w:r>
      <w:r>
        <w:rPr>
          <w:rStyle w:val="1Char"/>
          <w:rFonts w:hAnsi="宋体" w:cs="仿宋_GB2312" w:hint="eastAsia"/>
          <w:sz w:val="20"/>
          <w:szCs w:val="28"/>
          <w:lang w:eastAsia="zh-CN"/>
        </w:rPr>
        <w:t>各学院应采取适当的形式进行专业学位研究生学位论文的开题工作。学位与培养办公室可对开题报告进行各种形式的检查和评估。达不到要求的应重新开题。开题报告完成一年以上方可申请学位论文答辩。</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学位论文选题和开题工作安排在第三学期进行。</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第二十九条</w:t>
      </w:r>
      <w:r>
        <w:rPr>
          <w:rStyle w:val="1Char"/>
          <w:rFonts w:hAnsi="宋体" w:cs="仿宋_GB2312"/>
          <w:sz w:val="20"/>
          <w:szCs w:val="28"/>
          <w:lang w:eastAsia="zh-CN"/>
        </w:rPr>
        <w:t xml:space="preserve"> </w:t>
      </w:r>
      <w:r>
        <w:rPr>
          <w:rStyle w:val="1Char"/>
          <w:rFonts w:hAnsi="宋体" w:cs="仿宋_GB2312" w:hint="eastAsia"/>
          <w:sz w:val="20"/>
          <w:szCs w:val="28"/>
          <w:lang w:eastAsia="zh-CN"/>
        </w:rPr>
        <w:t>学位论文内容与质量要求</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论文的内容可以是：工程设计与研究、技术研究或技术改造方案研究、工程软件或应用软件开发、工程管理、发明专利、文学艺术作品等。</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1.</w:t>
      </w:r>
      <w:r>
        <w:rPr>
          <w:rStyle w:val="1Char"/>
          <w:rFonts w:hAnsi="宋体" w:cs="仿宋_GB2312" w:hint="eastAsia"/>
          <w:sz w:val="20"/>
          <w:szCs w:val="28"/>
          <w:lang w:eastAsia="zh-CN"/>
        </w:rPr>
        <w:t>论文工作有一定的技术要求和工作量，要体现研究生综合运用科学理论、方法和技术解决实际问题的能力，论文成果具有一定的先进性和实用性。</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2.</w:t>
      </w:r>
      <w:r>
        <w:rPr>
          <w:rStyle w:val="1Char"/>
          <w:rFonts w:hAnsi="宋体" w:cs="仿宋_GB2312" w:hint="eastAsia"/>
          <w:sz w:val="20"/>
          <w:szCs w:val="28"/>
          <w:lang w:eastAsia="zh-CN"/>
        </w:rPr>
        <w:t>文献综述应对选题所涉及的工程技术问题或研究课题的国内外状况有清晰的描述与分析。</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3.</w:t>
      </w:r>
      <w:r>
        <w:rPr>
          <w:rStyle w:val="1Char"/>
          <w:rFonts w:hAnsi="宋体" w:cs="仿宋_GB2312" w:hint="eastAsia"/>
          <w:sz w:val="20"/>
          <w:szCs w:val="28"/>
          <w:lang w:eastAsia="zh-CN"/>
        </w:rPr>
        <w:t>论文的正文应综合应用基础理论、科学方法、专业知识和技术手段对所解决的工程实际问题进行分析研究，并能体现解决工程技术问题的新思想、新方法和新进展。</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4.</w:t>
      </w:r>
      <w:r>
        <w:rPr>
          <w:rStyle w:val="1Char"/>
          <w:rFonts w:hAnsi="宋体" w:cs="仿宋_GB2312" w:hint="eastAsia"/>
          <w:sz w:val="20"/>
          <w:szCs w:val="28"/>
          <w:lang w:eastAsia="zh-CN"/>
        </w:rPr>
        <w:t>论文写作要求概念清晰，结论明确，结构合理，层次分明，文理通顺，版式规范，符合《南京邮电大学研究生学位论文撰写标准》。</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5.</w:t>
      </w:r>
      <w:r>
        <w:rPr>
          <w:rStyle w:val="1Char"/>
          <w:rFonts w:hAnsi="宋体" w:cs="仿宋_GB2312" w:hint="eastAsia"/>
          <w:sz w:val="20"/>
          <w:szCs w:val="28"/>
          <w:lang w:eastAsia="zh-CN"/>
        </w:rPr>
        <w:t>引用别人的科研成果必须明确指出，与别人合作的部分应说明本人的具体工作。具体按《南京邮电大学研究生学术规范》执行。</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sz w:val="20"/>
          <w:szCs w:val="28"/>
          <w:lang w:eastAsia="zh-CN"/>
        </w:rPr>
        <w:t>6.</w:t>
      </w:r>
      <w:r>
        <w:rPr>
          <w:rStyle w:val="1Char"/>
          <w:rFonts w:hAnsi="宋体" w:cs="仿宋_GB2312" w:hint="eastAsia"/>
          <w:sz w:val="20"/>
          <w:szCs w:val="28"/>
          <w:lang w:eastAsia="zh-CN"/>
        </w:rPr>
        <w:t>论文工作应在导师指导下独立完成。论文工作量饱满，一般应至少有一年的论文实际工作时间。</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第三十条</w:t>
      </w:r>
      <w:r>
        <w:rPr>
          <w:rStyle w:val="1Char"/>
          <w:rFonts w:hAnsi="宋体" w:cs="仿宋_GB2312"/>
          <w:sz w:val="20"/>
          <w:szCs w:val="28"/>
          <w:lang w:eastAsia="zh-CN"/>
        </w:rPr>
        <w:t xml:space="preserve"> </w:t>
      </w:r>
      <w:r>
        <w:rPr>
          <w:rStyle w:val="1Char"/>
          <w:rFonts w:hAnsi="宋体" w:cs="仿宋_GB2312" w:hint="eastAsia"/>
          <w:sz w:val="20"/>
          <w:szCs w:val="28"/>
          <w:lang w:eastAsia="zh-CN"/>
        </w:rPr>
        <w:t>在论文答辩前一学期内，各学院应组织进行学位论文中期检查。考核小组根据研究生学位论文的阶段性工作进行评价。具体按《南京邮电大学硕士研究生学位论文中期考核工作规定》执行。</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第三十一条</w:t>
      </w:r>
      <w:r>
        <w:rPr>
          <w:rStyle w:val="1Char"/>
          <w:rFonts w:hAnsi="宋体" w:cs="仿宋_GB2312"/>
          <w:sz w:val="20"/>
          <w:szCs w:val="28"/>
          <w:lang w:eastAsia="zh-CN"/>
        </w:rPr>
        <w:t xml:space="preserve"> </w:t>
      </w:r>
      <w:r>
        <w:rPr>
          <w:rStyle w:val="1Char"/>
          <w:rFonts w:hAnsi="宋体" w:cs="仿宋_GB2312" w:hint="eastAsia"/>
          <w:sz w:val="20"/>
          <w:szCs w:val="28"/>
          <w:lang w:eastAsia="zh-CN"/>
        </w:rPr>
        <w:t>论文评阅、答辩</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专业学位研究生学位论文成稿后，导师应对学位论文进行认真审查，重点检查学位论文的工作内容及工作量是否达到专业硕士学位论文的水平要求、有无违反学术规范现象等，并详细指出论文中存在的不足和问题，提出改进意见。</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专业学位研究生完成学位论文后，必须经导师同意方可进行学位论文的评阅和答辩。</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学位论文撰写格式按《南京邮电大学研究生学位论文撰写标准》执行；学位论文的评阅按《南京邮电大学硕士学位论文评审办法》进行，论文答辩和学位申请按《南京邮电大学全日制专业学位硕士学位授予工作细则》进行。专业学位论文评阅人和答辩委员会成员中，应有不少于三分之一的相关行业具有高级职称（或相当水平）的专家。学位论文答辩安排一般在第六学期进行。论文答辩应公开进行。</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第三十二条</w:t>
      </w:r>
      <w:r>
        <w:rPr>
          <w:rStyle w:val="1Char"/>
          <w:rFonts w:hAnsi="宋体" w:cs="仿宋_GB2312"/>
          <w:sz w:val="20"/>
          <w:szCs w:val="28"/>
          <w:lang w:eastAsia="zh-CN"/>
        </w:rPr>
        <w:t xml:space="preserve"> </w:t>
      </w:r>
      <w:r>
        <w:rPr>
          <w:rStyle w:val="1Char"/>
          <w:rFonts w:hAnsi="宋体" w:cs="仿宋_GB2312" w:hint="eastAsia"/>
          <w:sz w:val="20"/>
          <w:szCs w:val="28"/>
          <w:lang w:eastAsia="zh-CN"/>
        </w:rPr>
        <w:t>在研究生学位论文工作中，导师要做到指路、防偏、掌握进度、把握水平、定期检查，注意培养研究生严谨治学态度，高尚的职业道德和良好的团结协作精神，严守学术道理规范。</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第三十三条</w:t>
      </w:r>
      <w:r>
        <w:rPr>
          <w:rStyle w:val="1Char"/>
          <w:rFonts w:hAnsi="宋体" w:cs="仿宋_GB2312"/>
          <w:sz w:val="20"/>
          <w:szCs w:val="28"/>
          <w:lang w:eastAsia="zh-CN"/>
        </w:rPr>
        <w:t xml:space="preserve"> </w:t>
      </w:r>
      <w:r>
        <w:rPr>
          <w:rStyle w:val="1Char"/>
          <w:rFonts w:hAnsi="宋体" w:cs="仿宋_GB2312" w:hint="eastAsia"/>
          <w:sz w:val="20"/>
          <w:szCs w:val="28"/>
          <w:lang w:eastAsia="zh-CN"/>
        </w:rPr>
        <w:t>研究生从事毕业论文的工作内容、所取得成果的知识产权属南京邮电大学。与外单位联合培养研究生或联合开展毕业论文的，根据合作合同判定知识产权归属。</w:t>
      </w:r>
    </w:p>
    <w:p w:rsidR="00CF0CF9" w:rsidRDefault="00CF0CF9" w:rsidP="005B38F3">
      <w:pPr>
        <w:pStyle w:val="a"/>
        <w:spacing w:before="156" w:after="156" w:line="276" w:lineRule="auto"/>
        <w:ind w:firstLineChars="0" w:firstLine="0"/>
        <w:jc w:val="center"/>
        <w:rPr>
          <w:rStyle w:val="1Char"/>
          <w:rFonts w:cs="仿宋_GB2312"/>
          <w:sz w:val="21"/>
          <w:szCs w:val="21"/>
          <w:lang w:val="en-US" w:eastAsia="zh-CN"/>
        </w:rPr>
      </w:pPr>
      <w:r>
        <w:rPr>
          <w:rStyle w:val="1Char"/>
          <w:rFonts w:hAnsi="宋体" w:cs="仿宋_GB2312" w:hint="eastAsia"/>
          <w:sz w:val="21"/>
          <w:szCs w:val="21"/>
          <w:lang w:val="en-US" w:eastAsia="zh-CN"/>
        </w:rPr>
        <w:t>第八章　研究生毕业、学位申请与授予</w:t>
      </w:r>
    </w:p>
    <w:p w:rsidR="00CF0CF9" w:rsidRPr="00701559" w:rsidRDefault="00CF0CF9" w:rsidP="003038CD">
      <w:pPr>
        <w:pStyle w:val="PlainText"/>
        <w:snapToGrid w:val="0"/>
        <w:spacing w:line="276" w:lineRule="auto"/>
        <w:ind w:firstLineChars="200" w:firstLine="31680"/>
        <w:jc w:val="both"/>
        <w:rPr>
          <w:rFonts w:hAnsi="宋体" w:cs="仿宋_GB2312"/>
        </w:rPr>
      </w:pPr>
      <w:r w:rsidRPr="00701559">
        <w:rPr>
          <w:rStyle w:val="1Char"/>
          <w:rFonts w:hAnsi="宋体" w:cs="仿宋_GB2312" w:hint="eastAsia"/>
          <w:sz w:val="20"/>
          <w:szCs w:val="28"/>
          <w:lang w:eastAsia="zh-CN"/>
        </w:rPr>
        <w:t>第三十四条</w:t>
      </w:r>
      <w:r w:rsidRPr="00701559">
        <w:rPr>
          <w:rStyle w:val="1Char"/>
          <w:rFonts w:hAnsi="宋体" w:cs="仿宋_GB2312"/>
          <w:sz w:val="20"/>
          <w:szCs w:val="28"/>
          <w:lang w:eastAsia="zh-CN"/>
        </w:rPr>
        <w:t xml:space="preserve"> </w:t>
      </w:r>
      <w:r w:rsidRPr="00701559">
        <w:rPr>
          <w:rFonts w:hAnsi="宋体" w:cs="仿宋_GB2312" w:hint="eastAsia"/>
        </w:rPr>
        <w:t>专业学位研究生完成培养计划所列课程，学分达到要求，同时符合申请硕士专业学位成果要求的，可申请学位论文的答辩。答辩通过者，可获得研究生毕业证书，并可提出硕士专业学位申请。</w:t>
      </w:r>
    </w:p>
    <w:p w:rsidR="00CF0CF9" w:rsidRPr="00701559" w:rsidRDefault="00CF0CF9" w:rsidP="003038CD">
      <w:pPr>
        <w:snapToGrid w:val="0"/>
        <w:spacing w:line="276" w:lineRule="auto"/>
        <w:ind w:firstLineChars="200" w:firstLine="31680"/>
        <w:rPr>
          <w:rStyle w:val="1Char"/>
          <w:rFonts w:cs="宋体"/>
          <w:color w:val="000000"/>
          <w:sz w:val="20"/>
          <w:szCs w:val="20"/>
          <w:lang w:val="en-US" w:eastAsia="zh-CN"/>
        </w:rPr>
      </w:pPr>
      <w:r w:rsidRPr="00B46971">
        <w:rPr>
          <w:rStyle w:val="1Char"/>
          <w:rFonts w:hAnsi="宋体" w:cs="仿宋_GB2312" w:hint="eastAsia"/>
          <w:sz w:val="21"/>
          <w:szCs w:val="21"/>
          <w:lang w:val="en-US" w:eastAsia="zh-CN"/>
        </w:rPr>
        <w:t>第三十五条</w:t>
      </w:r>
      <w:r w:rsidRPr="00B46971">
        <w:rPr>
          <w:rStyle w:val="1Char"/>
          <w:rFonts w:hAnsi="宋体" w:cs="仿宋_GB2312"/>
          <w:sz w:val="21"/>
          <w:szCs w:val="21"/>
          <w:lang w:val="en-US" w:eastAsia="zh-CN"/>
        </w:rPr>
        <w:t xml:space="preserve"> </w:t>
      </w:r>
      <w:r w:rsidRPr="00EE7DB5">
        <w:rPr>
          <w:rFonts w:hint="eastAsia"/>
          <w:kern w:val="2"/>
          <w:lang w:eastAsia="zh-CN"/>
        </w:rPr>
        <w:t>专业学位研究生申请学位成果要求按《</w:t>
      </w:r>
      <w:r w:rsidRPr="00EE7DB5">
        <w:rPr>
          <w:rFonts w:ascii="宋体" w:hAnsi="宋体" w:cs="仿宋_GB2312" w:hint="eastAsia"/>
          <w:kern w:val="2"/>
          <w:szCs w:val="21"/>
          <w:lang w:eastAsia="zh-CN"/>
        </w:rPr>
        <w:t>南京邮电大学研究生申请学位学术成果要求》执行</w:t>
      </w:r>
      <w:r>
        <w:rPr>
          <w:rFonts w:ascii="宋体" w:hAnsi="宋体" w:cs="仿宋_GB2312" w:hint="eastAsia"/>
          <w:kern w:val="2"/>
          <w:szCs w:val="21"/>
          <w:lang w:eastAsia="zh-CN"/>
        </w:rPr>
        <w:t>。</w:t>
      </w:r>
    </w:p>
    <w:p w:rsidR="00CF0CF9" w:rsidRPr="007C36F8"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sidRPr="007C36F8">
        <w:rPr>
          <w:rStyle w:val="1Char"/>
          <w:rFonts w:hAnsi="宋体" w:cs="仿宋_GB2312" w:hint="eastAsia"/>
          <w:sz w:val="20"/>
          <w:szCs w:val="28"/>
          <w:lang w:eastAsia="zh-CN"/>
        </w:rPr>
        <w:t>第三十</w:t>
      </w:r>
      <w:r>
        <w:rPr>
          <w:rStyle w:val="1Char"/>
          <w:rFonts w:hAnsi="宋体" w:cs="仿宋_GB2312" w:hint="eastAsia"/>
          <w:sz w:val="20"/>
          <w:szCs w:val="28"/>
          <w:lang w:eastAsia="zh-CN"/>
        </w:rPr>
        <w:t>六</w:t>
      </w:r>
      <w:r w:rsidRPr="007C36F8">
        <w:rPr>
          <w:rStyle w:val="1Char"/>
          <w:rFonts w:hAnsi="宋体" w:cs="仿宋_GB2312" w:hint="eastAsia"/>
          <w:sz w:val="20"/>
          <w:szCs w:val="28"/>
          <w:lang w:eastAsia="zh-CN"/>
        </w:rPr>
        <w:t>条</w:t>
      </w:r>
      <w:r w:rsidRPr="007C36F8">
        <w:rPr>
          <w:rStyle w:val="1Char"/>
          <w:rFonts w:hAnsi="宋体" w:cs="仿宋_GB2312"/>
          <w:sz w:val="20"/>
          <w:szCs w:val="28"/>
          <w:lang w:eastAsia="zh-CN"/>
        </w:rPr>
        <w:t xml:space="preserve"> </w:t>
      </w:r>
      <w:r w:rsidRPr="007C36F8">
        <w:rPr>
          <w:rStyle w:val="1Char"/>
          <w:rFonts w:hAnsi="宋体" w:cs="仿宋_GB2312" w:hint="eastAsia"/>
          <w:sz w:val="20"/>
          <w:szCs w:val="28"/>
          <w:lang w:eastAsia="zh-CN"/>
        </w:rPr>
        <w:t>学位授予按《南京邮电大学全日制专业学位硕士学位授予工作细则》进行。</w:t>
      </w:r>
    </w:p>
    <w:p w:rsidR="00CF0CF9" w:rsidRDefault="00CF0CF9" w:rsidP="005B38F3">
      <w:pPr>
        <w:pStyle w:val="a"/>
        <w:spacing w:before="156" w:after="156" w:line="276" w:lineRule="auto"/>
        <w:ind w:firstLineChars="0" w:firstLine="0"/>
        <w:jc w:val="center"/>
        <w:rPr>
          <w:rStyle w:val="1Char"/>
          <w:rFonts w:cs="仿宋_GB2312"/>
          <w:sz w:val="21"/>
          <w:szCs w:val="21"/>
          <w:lang w:val="en-US" w:eastAsia="zh-CN"/>
        </w:rPr>
      </w:pPr>
      <w:r>
        <w:rPr>
          <w:rStyle w:val="1Char"/>
          <w:rFonts w:hAnsi="宋体" w:cs="仿宋_GB2312" w:hint="eastAsia"/>
          <w:sz w:val="21"/>
          <w:szCs w:val="21"/>
          <w:lang w:val="en-US" w:eastAsia="zh-CN"/>
        </w:rPr>
        <w:t>第九章</w:t>
      </w:r>
      <w:r>
        <w:rPr>
          <w:rStyle w:val="1Char"/>
          <w:rFonts w:hAnsi="宋体" w:cs="仿宋_GB2312"/>
          <w:sz w:val="21"/>
          <w:szCs w:val="21"/>
          <w:lang w:val="en-US" w:eastAsia="zh-CN"/>
        </w:rPr>
        <w:t xml:space="preserve">  </w:t>
      </w:r>
      <w:r>
        <w:rPr>
          <w:rStyle w:val="1Char"/>
          <w:rFonts w:hAnsi="宋体" w:cs="仿宋_GB2312" w:hint="eastAsia"/>
          <w:sz w:val="21"/>
          <w:szCs w:val="21"/>
          <w:lang w:val="en-US" w:eastAsia="zh-CN"/>
        </w:rPr>
        <w:t>附</w:t>
      </w:r>
      <w:r>
        <w:rPr>
          <w:rStyle w:val="1Char"/>
          <w:rFonts w:hAnsi="宋体" w:cs="仿宋_GB2312"/>
          <w:sz w:val="21"/>
          <w:szCs w:val="21"/>
          <w:lang w:val="en-US" w:eastAsia="zh-CN"/>
        </w:rPr>
        <w:t xml:space="preserve"> </w:t>
      </w:r>
      <w:r>
        <w:rPr>
          <w:rStyle w:val="1Char"/>
          <w:rFonts w:hAnsi="宋体" w:cs="仿宋_GB2312" w:hint="eastAsia"/>
          <w:sz w:val="21"/>
          <w:szCs w:val="21"/>
          <w:lang w:val="en-US" w:eastAsia="zh-CN"/>
        </w:rPr>
        <w:t>则</w:t>
      </w:r>
    </w:p>
    <w:p w:rsidR="00CF0CF9" w:rsidRDefault="00CF0CF9" w:rsidP="00000E5F">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第三十七条</w:t>
      </w:r>
      <w:r>
        <w:rPr>
          <w:rStyle w:val="1Char"/>
          <w:rFonts w:hAnsi="宋体" w:cs="仿宋_GB2312"/>
          <w:sz w:val="20"/>
          <w:szCs w:val="28"/>
          <w:lang w:eastAsia="zh-CN"/>
        </w:rPr>
        <w:t xml:space="preserve"> </w:t>
      </w:r>
      <w:r>
        <w:rPr>
          <w:rStyle w:val="1Char"/>
          <w:rFonts w:hAnsi="宋体" w:cs="仿宋_GB2312" w:hint="eastAsia"/>
          <w:sz w:val="20"/>
          <w:szCs w:val="28"/>
          <w:lang w:eastAsia="zh-CN"/>
        </w:rPr>
        <w:t>本规定从</w:t>
      </w:r>
      <w:r>
        <w:rPr>
          <w:rStyle w:val="1Char"/>
          <w:rFonts w:hAnsi="宋体" w:cs="仿宋_GB2312"/>
          <w:sz w:val="20"/>
          <w:szCs w:val="28"/>
          <w:lang w:eastAsia="zh-CN"/>
        </w:rPr>
        <w:t>2019</w:t>
      </w:r>
      <w:r>
        <w:rPr>
          <w:rStyle w:val="1Char"/>
          <w:rFonts w:hAnsi="宋体" w:cs="仿宋_GB2312" w:hint="eastAsia"/>
          <w:sz w:val="20"/>
          <w:szCs w:val="28"/>
          <w:lang w:eastAsia="zh-CN"/>
        </w:rPr>
        <w:t>年入学的研究生开始执行，以往有关规定与此不一致的，以本规定为准。</w:t>
      </w:r>
    </w:p>
    <w:p w:rsidR="00CF0CF9" w:rsidRDefault="00CF0CF9" w:rsidP="003038CD">
      <w:pPr>
        <w:pStyle w:val="PlainText"/>
        <w:snapToGrid w:val="0"/>
        <w:spacing w:line="276" w:lineRule="auto"/>
        <w:ind w:firstLineChars="200" w:firstLine="31680"/>
        <w:jc w:val="both"/>
        <w:rPr>
          <w:rStyle w:val="1Char"/>
          <w:rFonts w:hAnsi="宋体" w:cs="仿宋_GB2312"/>
          <w:sz w:val="20"/>
          <w:szCs w:val="28"/>
          <w:lang w:eastAsia="zh-CN"/>
        </w:rPr>
      </w:pPr>
      <w:r>
        <w:rPr>
          <w:rStyle w:val="1Char"/>
          <w:rFonts w:hAnsi="宋体" w:cs="仿宋_GB2312" w:hint="eastAsia"/>
          <w:sz w:val="20"/>
          <w:szCs w:val="28"/>
          <w:lang w:eastAsia="zh-CN"/>
        </w:rPr>
        <w:t>第三十八条</w:t>
      </w:r>
      <w:r>
        <w:rPr>
          <w:rStyle w:val="1Char"/>
          <w:rFonts w:hAnsi="宋体" w:cs="仿宋_GB2312"/>
          <w:sz w:val="20"/>
          <w:szCs w:val="28"/>
          <w:lang w:eastAsia="zh-CN"/>
        </w:rPr>
        <w:t xml:space="preserve"> </w:t>
      </w:r>
      <w:r>
        <w:rPr>
          <w:rStyle w:val="1Char"/>
          <w:rFonts w:hAnsi="宋体" w:cs="仿宋_GB2312" w:hint="eastAsia"/>
          <w:sz w:val="20"/>
          <w:szCs w:val="28"/>
          <w:lang w:eastAsia="zh-CN"/>
        </w:rPr>
        <w:t>本规定由研究生院学位与培养办公室负责解释。</w:t>
      </w:r>
    </w:p>
    <w:p w:rsidR="00CF0CF9" w:rsidRPr="006069C0" w:rsidRDefault="00CF0CF9" w:rsidP="003038CD">
      <w:pPr>
        <w:pStyle w:val="PlainText"/>
        <w:snapToGrid w:val="0"/>
        <w:spacing w:line="360" w:lineRule="auto"/>
        <w:ind w:firstLineChars="200" w:firstLine="31680"/>
        <w:rPr>
          <w:rStyle w:val="1Char"/>
          <w:rFonts w:hAnsi="宋体" w:cs="仿宋_GB2312"/>
          <w:sz w:val="20"/>
          <w:szCs w:val="28"/>
          <w:lang w:eastAsia="zh-CN"/>
        </w:rPr>
      </w:pPr>
    </w:p>
    <w:p w:rsidR="00CF0CF9" w:rsidRDefault="00CF0CF9" w:rsidP="003038CD">
      <w:pPr>
        <w:pStyle w:val="PlainText"/>
        <w:snapToGrid w:val="0"/>
        <w:spacing w:line="360" w:lineRule="auto"/>
        <w:ind w:firstLineChars="200" w:firstLine="31680"/>
        <w:rPr>
          <w:rStyle w:val="1Char"/>
          <w:rFonts w:hAnsi="宋体" w:cs="仿宋_GB2312"/>
          <w:sz w:val="20"/>
          <w:szCs w:val="28"/>
          <w:lang w:eastAsia="zh-CN"/>
        </w:rPr>
      </w:pPr>
    </w:p>
    <w:p w:rsidR="00CF0CF9" w:rsidRDefault="00CF0CF9">
      <w:pPr>
        <w:rPr>
          <w:lang w:eastAsia="zh-CN"/>
        </w:rPr>
      </w:pPr>
    </w:p>
    <w:sectPr w:rsidR="00CF0CF9" w:rsidSect="00DC7B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CF9" w:rsidRDefault="00CF0CF9" w:rsidP="00F34F37">
      <w:r>
        <w:separator/>
      </w:r>
    </w:p>
  </w:endnote>
  <w:endnote w:type="continuationSeparator" w:id="0">
    <w:p w:rsidR="00CF0CF9" w:rsidRDefault="00CF0CF9" w:rsidP="00F34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CF9" w:rsidRDefault="00CF0CF9" w:rsidP="00F34F37">
      <w:r>
        <w:separator/>
      </w:r>
    </w:p>
  </w:footnote>
  <w:footnote w:type="continuationSeparator" w:id="0">
    <w:p w:rsidR="00CF0CF9" w:rsidRDefault="00CF0CF9" w:rsidP="00F34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E63C8"/>
    <w:multiLevelType w:val="multilevel"/>
    <w:tmpl w:val="652E63C8"/>
    <w:lvl w:ilvl="0">
      <w:start w:val="1"/>
      <w:numFmt w:val="decimal"/>
      <w:lvlText w:val="%1"/>
      <w:lvlJc w:val="left"/>
      <w:pPr>
        <w:ind w:left="420" w:hanging="420"/>
      </w:pPr>
      <w:rPr>
        <w:rFonts w:cs="Times New Roman" w:hint="eastAsia"/>
      </w:rPr>
    </w:lvl>
    <w:lvl w:ilvl="1">
      <w:start w:val="1"/>
      <w:numFmt w:val="decimal"/>
      <w:pStyle w:val="Heading2"/>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729625E8"/>
    <w:multiLevelType w:val="multilevel"/>
    <w:tmpl w:val="D2D603BA"/>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F37"/>
    <w:rsid w:val="00000E5F"/>
    <w:rsid w:val="00055FF2"/>
    <w:rsid w:val="0017082C"/>
    <w:rsid w:val="00262EC1"/>
    <w:rsid w:val="00266B98"/>
    <w:rsid w:val="003038CD"/>
    <w:rsid w:val="003635CE"/>
    <w:rsid w:val="00406F4A"/>
    <w:rsid w:val="00521215"/>
    <w:rsid w:val="005233D9"/>
    <w:rsid w:val="005A25F5"/>
    <w:rsid w:val="005B38F3"/>
    <w:rsid w:val="006069C0"/>
    <w:rsid w:val="00616E8C"/>
    <w:rsid w:val="00701559"/>
    <w:rsid w:val="0073251A"/>
    <w:rsid w:val="007C36F8"/>
    <w:rsid w:val="00AD67B6"/>
    <w:rsid w:val="00B311FA"/>
    <w:rsid w:val="00B46971"/>
    <w:rsid w:val="00B974E6"/>
    <w:rsid w:val="00CF0CF9"/>
    <w:rsid w:val="00D8363D"/>
    <w:rsid w:val="00DC7B46"/>
    <w:rsid w:val="00EE7DB5"/>
    <w:rsid w:val="00F34F37"/>
    <w:rsid w:val="00F54E72"/>
    <w:rsid w:val="00F932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7"/>
    <w:rPr>
      <w:kern w:val="0"/>
      <w:szCs w:val="24"/>
      <w:lang w:eastAsia="en-US"/>
    </w:rPr>
  </w:style>
  <w:style w:type="paragraph" w:styleId="Heading1">
    <w:name w:val="heading 1"/>
    <w:basedOn w:val="Normal"/>
    <w:next w:val="Normal"/>
    <w:link w:val="Heading1Char"/>
    <w:uiPriority w:val="99"/>
    <w:qFormat/>
    <w:rsid w:val="00F34F37"/>
    <w:pPr>
      <w:keepNext/>
      <w:numPr>
        <w:numId w:val="2"/>
      </w:numPr>
      <w:spacing w:before="240" w:after="60"/>
      <w:outlineLvl w:val="0"/>
    </w:pPr>
    <w:rPr>
      <w:rFonts w:ascii="Cambria" w:hAnsi="Cambria"/>
      <w:b/>
      <w:bCs/>
      <w:kern w:val="32"/>
      <w:sz w:val="30"/>
      <w:szCs w:val="32"/>
    </w:rPr>
  </w:style>
  <w:style w:type="paragraph" w:styleId="Heading2">
    <w:name w:val="heading 2"/>
    <w:basedOn w:val="Normal"/>
    <w:next w:val="Normal"/>
    <w:link w:val="Heading2Char"/>
    <w:uiPriority w:val="99"/>
    <w:qFormat/>
    <w:rsid w:val="00F34F37"/>
    <w:pPr>
      <w:keepNext/>
      <w:keepLines/>
      <w:widowControl w:val="0"/>
      <w:numPr>
        <w:ilvl w:val="1"/>
        <w:numId w:val="1"/>
      </w:numPr>
      <w:spacing w:before="260" w:after="260" w:line="416" w:lineRule="auto"/>
      <w:jc w:val="center"/>
      <w:outlineLvl w:val="1"/>
    </w:pPr>
    <w:rPr>
      <w:rFonts w:ascii="宋体" w:hAnsi="宋体"/>
      <w:b/>
      <w:bCs/>
      <w:iCs/>
      <w:kern w:val="4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F37"/>
    <w:rPr>
      <w:rFonts w:ascii="Cambria" w:eastAsia="宋体"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F34F37"/>
    <w:rPr>
      <w:rFonts w:ascii="宋体" w:eastAsia="宋体" w:hAnsi="宋体" w:cs="Times New Roman"/>
      <w:b/>
      <w:bCs/>
      <w:iCs/>
      <w:kern w:val="44"/>
      <w:sz w:val="28"/>
      <w:szCs w:val="28"/>
      <w:lang w:eastAsia="en-US"/>
    </w:rPr>
  </w:style>
  <w:style w:type="paragraph" w:styleId="Header">
    <w:name w:val="header"/>
    <w:basedOn w:val="Normal"/>
    <w:link w:val="HeaderChar"/>
    <w:uiPriority w:val="99"/>
    <w:semiHidden/>
    <w:rsid w:val="00F34F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34F37"/>
    <w:rPr>
      <w:rFonts w:cs="Times New Roman"/>
      <w:sz w:val="18"/>
      <w:szCs w:val="18"/>
    </w:rPr>
  </w:style>
  <w:style w:type="paragraph" w:styleId="Footer">
    <w:name w:val="footer"/>
    <w:basedOn w:val="Normal"/>
    <w:link w:val="FooterChar"/>
    <w:uiPriority w:val="99"/>
    <w:semiHidden/>
    <w:rsid w:val="00F34F3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F34F37"/>
    <w:rPr>
      <w:rFonts w:cs="Times New Roman"/>
      <w:sz w:val="18"/>
      <w:szCs w:val="18"/>
    </w:rPr>
  </w:style>
  <w:style w:type="character" w:customStyle="1" w:styleId="PlainTextChar">
    <w:name w:val="Plain Text Char"/>
    <w:uiPriority w:val="99"/>
    <w:locked/>
    <w:rsid w:val="00F34F37"/>
    <w:rPr>
      <w:rFonts w:ascii="宋体" w:hAnsi="Courier New"/>
      <w:sz w:val="21"/>
    </w:rPr>
  </w:style>
  <w:style w:type="character" w:customStyle="1" w:styleId="1Char">
    <w:name w:val="样式1 Char"/>
    <w:link w:val="1"/>
    <w:uiPriority w:val="99"/>
    <w:locked/>
    <w:rsid w:val="00F34F37"/>
    <w:rPr>
      <w:rFonts w:ascii="宋体" w:eastAsia="宋体"/>
      <w:sz w:val="28"/>
      <w:lang w:eastAsia="en-US"/>
    </w:rPr>
  </w:style>
  <w:style w:type="paragraph" w:customStyle="1" w:styleId="a">
    <w:name w:val="白皮书正文内标题一、"/>
    <w:basedOn w:val="Normal"/>
    <w:uiPriority w:val="99"/>
    <w:rsid w:val="00F34F37"/>
    <w:pPr>
      <w:adjustRightInd w:val="0"/>
      <w:snapToGrid w:val="0"/>
      <w:spacing w:beforeLines="50" w:afterLines="50" w:line="300" w:lineRule="auto"/>
      <w:ind w:firstLineChars="200" w:firstLine="422"/>
    </w:pPr>
    <w:rPr>
      <w:b/>
    </w:rPr>
  </w:style>
  <w:style w:type="paragraph" w:customStyle="1" w:styleId="1">
    <w:name w:val="样式1"/>
    <w:basedOn w:val="Normal"/>
    <w:link w:val="1Char"/>
    <w:uiPriority w:val="99"/>
    <w:rsid w:val="00F34F37"/>
    <w:pPr>
      <w:autoSpaceDE w:val="0"/>
      <w:autoSpaceDN w:val="0"/>
      <w:adjustRightInd w:val="0"/>
      <w:snapToGrid w:val="0"/>
      <w:spacing w:line="276" w:lineRule="auto"/>
      <w:ind w:firstLineChars="201" w:firstLine="563"/>
    </w:pPr>
    <w:rPr>
      <w:rFonts w:ascii="宋体"/>
      <w:sz w:val="28"/>
      <w:szCs w:val="20"/>
    </w:rPr>
  </w:style>
  <w:style w:type="paragraph" w:customStyle="1" w:styleId="a0">
    <w:name w:val="培养目标"/>
    <w:basedOn w:val="Normal"/>
    <w:uiPriority w:val="99"/>
    <w:rsid w:val="00F34F37"/>
    <w:pPr>
      <w:tabs>
        <w:tab w:val="left" w:pos="480"/>
      </w:tabs>
      <w:adjustRightInd w:val="0"/>
      <w:snapToGrid w:val="0"/>
      <w:spacing w:line="360" w:lineRule="auto"/>
      <w:ind w:left="480" w:hanging="480"/>
    </w:pPr>
    <w:rPr>
      <w:rFonts w:ascii="Cambria" w:hAnsi="Cambria"/>
      <w:b/>
      <w:sz w:val="24"/>
      <w:szCs w:val="22"/>
    </w:rPr>
  </w:style>
  <w:style w:type="paragraph" w:styleId="PlainText">
    <w:name w:val="Plain Text"/>
    <w:basedOn w:val="Normal"/>
    <w:link w:val="PlainTextChar2"/>
    <w:uiPriority w:val="99"/>
    <w:rsid w:val="00F34F37"/>
    <w:rPr>
      <w:rFonts w:ascii="宋体" w:hAnsi="Courier New"/>
      <w:szCs w:val="20"/>
      <w:lang w:eastAsia="zh-CN"/>
    </w:rPr>
  </w:style>
  <w:style w:type="character" w:customStyle="1" w:styleId="PlainTextChar1">
    <w:name w:val="Plain Text Char1"/>
    <w:basedOn w:val="DefaultParagraphFont"/>
    <w:link w:val="PlainText"/>
    <w:uiPriority w:val="99"/>
    <w:semiHidden/>
    <w:locked/>
    <w:rPr>
      <w:rFonts w:ascii="宋体" w:hAnsi="Courier New" w:cs="Courier New"/>
      <w:kern w:val="0"/>
      <w:sz w:val="21"/>
      <w:szCs w:val="21"/>
      <w:lang w:eastAsia="en-US"/>
    </w:rPr>
  </w:style>
  <w:style w:type="character" w:customStyle="1" w:styleId="PlainTextChar2">
    <w:name w:val="Plain Text Char2"/>
    <w:basedOn w:val="DefaultParagraphFont"/>
    <w:link w:val="PlainText"/>
    <w:uiPriority w:val="99"/>
    <w:semiHidden/>
    <w:locked/>
    <w:rsid w:val="00F34F37"/>
    <w:rPr>
      <w:rFonts w:ascii="宋体" w:eastAsia="宋体" w:hAnsi="Courier New" w:cs="Courier New"/>
      <w:kern w:val="0"/>
      <w:sz w:val="21"/>
      <w:szCs w:val="21"/>
      <w:lang w:eastAsia="en-US"/>
    </w:rPr>
  </w:style>
  <w:style w:type="paragraph" w:customStyle="1" w:styleId="125">
    <w:name w:val="白皮书正文宋四1.25"/>
    <w:basedOn w:val="Normal"/>
    <w:uiPriority w:val="99"/>
    <w:rsid w:val="00F34F37"/>
    <w:pPr>
      <w:spacing w:line="300" w:lineRule="auto"/>
      <w:ind w:firstLineChars="200" w:firstLine="420"/>
    </w:pPr>
    <w:rPr>
      <w:rFonts w:ascii="宋体" w:hAnsi="宋体" w:cs="宋体"/>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Pages>
  <Words>868</Words>
  <Characters>4954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刘康平</dc:creator>
  <cp:keywords/>
  <dc:description/>
  <cp:lastModifiedBy>walkinnet</cp:lastModifiedBy>
  <cp:revision>13</cp:revision>
  <dcterms:created xsi:type="dcterms:W3CDTF">2018-04-20T07:14:00Z</dcterms:created>
  <dcterms:modified xsi:type="dcterms:W3CDTF">2018-04-25T09:01:00Z</dcterms:modified>
</cp:coreProperties>
</file>